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D124" w14:textId="77777777" w:rsidR="00B4349D" w:rsidRDefault="00FE6C5C" w:rsidP="00FE6C5C">
      <w:pPr>
        <w:rPr>
          <w:rFonts w:cs="Arial"/>
          <w:b/>
          <w:szCs w:val="22"/>
        </w:rPr>
      </w:pPr>
      <w:r>
        <w:rPr>
          <w:rFonts w:cs="Arial"/>
          <w:b/>
          <w:noProof/>
          <w:szCs w:val="22"/>
          <w:lang w:eastAsia="en-GB"/>
        </w:rPr>
        <w:drawing>
          <wp:inline distT="0" distB="0" distL="0" distR="0" wp14:anchorId="1B252AC2" wp14:editId="7BE60205">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D5A070D" w14:textId="77777777" w:rsidR="00FE6C5C" w:rsidRPr="005C58D2" w:rsidRDefault="00FE6C5C" w:rsidP="00FE6C5C">
      <w:pPr>
        <w:jc w:val="center"/>
        <w:rPr>
          <w:rFonts w:cs="Arial"/>
          <w:b/>
          <w:szCs w:val="22"/>
        </w:rPr>
      </w:pPr>
    </w:p>
    <w:p w14:paraId="31CD67AC" w14:textId="77777777" w:rsidR="00FE6C5C" w:rsidRPr="00FE6C5C" w:rsidRDefault="00FE6C5C" w:rsidP="00FE6C5C">
      <w:pPr>
        <w:jc w:val="center"/>
        <w:rPr>
          <w:rFonts w:cs="Arial"/>
          <w:b/>
          <w:sz w:val="24"/>
        </w:rPr>
      </w:pPr>
      <w:r w:rsidRPr="00FE6C5C">
        <w:rPr>
          <w:rFonts w:cs="Arial"/>
          <w:b/>
          <w:sz w:val="24"/>
        </w:rPr>
        <w:t>Job Description</w:t>
      </w:r>
    </w:p>
    <w:p w14:paraId="300F0555"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33C7A4F1" w14:textId="77777777" w:rsidTr="004B76AE">
        <w:tc>
          <w:tcPr>
            <w:tcW w:w="2943" w:type="dxa"/>
            <w:shd w:val="clear" w:color="auto" w:fill="DAEEF3" w:themeFill="accent5" w:themeFillTint="33"/>
          </w:tcPr>
          <w:p w14:paraId="4B4C4B2B" w14:textId="77777777" w:rsidR="00FE6C5C" w:rsidRDefault="00FE6C5C" w:rsidP="00E60A47">
            <w:pPr>
              <w:rPr>
                <w:rFonts w:cs="Arial"/>
                <w:b/>
                <w:szCs w:val="22"/>
              </w:rPr>
            </w:pPr>
            <w:r w:rsidRPr="009B3FED">
              <w:rPr>
                <w:rFonts w:cs="Arial"/>
                <w:b/>
                <w:szCs w:val="22"/>
              </w:rPr>
              <w:t>Job title:</w:t>
            </w:r>
          </w:p>
          <w:p w14:paraId="48ECA0CA" w14:textId="77777777" w:rsidR="00601C3D" w:rsidRPr="009B3FED" w:rsidRDefault="00601C3D" w:rsidP="00E60A47">
            <w:pPr>
              <w:rPr>
                <w:rFonts w:cs="Arial"/>
                <w:b/>
                <w:szCs w:val="22"/>
              </w:rPr>
            </w:pPr>
          </w:p>
        </w:tc>
        <w:tc>
          <w:tcPr>
            <w:tcW w:w="5777" w:type="dxa"/>
          </w:tcPr>
          <w:p w14:paraId="38E13C00" w14:textId="2E62411E" w:rsidR="00FE6C5C" w:rsidRPr="009B3FED" w:rsidRDefault="00803BB9" w:rsidP="00E60A47">
            <w:pPr>
              <w:rPr>
                <w:rFonts w:cs="Arial"/>
                <w:b/>
                <w:szCs w:val="22"/>
              </w:rPr>
            </w:pPr>
            <w:r w:rsidRPr="00803BB9">
              <w:rPr>
                <w:rFonts w:cs="Arial"/>
                <w:b/>
                <w:szCs w:val="22"/>
              </w:rPr>
              <w:t>Access and Participation Impact Intern</w:t>
            </w:r>
          </w:p>
        </w:tc>
      </w:tr>
      <w:tr w:rsidR="00FE6C5C" w:rsidRPr="009B3FED" w14:paraId="38E21BCC" w14:textId="77777777" w:rsidTr="004B76AE">
        <w:tc>
          <w:tcPr>
            <w:tcW w:w="2943" w:type="dxa"/>
            <w:shd w:val="clear" w:color="auto" w:fill="DAEEF3" w:themeFill="accent5" w:themeFillTint="33"/>
          </w:tcPr>
          <w:p w14:paraId="0D0F7C55" w14:textId="77777777" w:rsidR="00FE6C5C" w:rsidRDefault="00FE6C5C" w:rsidP="00E60A47">
            <w:pPr>
              <w:rPr>
                <w:rFonts w:cs="Arial"/>
                <w:b/>
                <w:szCs w:val="22"/>
              </w:rPr>
            </w:pPr>
            <w:r w:rsidRPr="009B3FED">
              <w:rPr>
                <w:rFonts w:cs="Arial"/>
                <w:b/>
                <w:szCs w:val="22"/>
              </w:rPr>
              <w:t>Department/School:</w:t>
            </w:r>
          </w:p>
          <w:p w14:paraId="262186FF" w14:textId="77777777" w:rsidR="00601C3D" w:rsidRPr="009B3FED" w:rsidRDefault="00601C3D" w:rsidP="00E60A47">
            <w:pPr>
              <w:rPr>
                <w:rFonts w:cs="Arial"/>
                <w:b/>
                <w:szCs w:val="22"/>
              </w:rPr>
            </w:pPr>
          </w:p>
        </w:tc>
        <w:tc>
          <w:tcPr>
            <w:tcW w:w="5777" w:type="dxa"/>
          </w:tcPr>
          <w:p w14:paraId="6F44AE5D" w14:textId="6A2810DD" w:rsidR="00FE6C5C" w:rsidRPr="009B3FED" w:rsidRDefault="008E5134" w:rsidP="00E60A47">
            <w:pPr>
              <w:rPr>
                <w:rFonts w:cs="Arial"/>
                <w:b/>
                <w:szCs w:val="22"/>
              </w:rPr>
            </w:pPr>
            <w:r w:rsidRPr="008E5134">
              <w:rPr>
                <w:rFonts w:cs="Arial"/>
                <w:b/>
                <w:szCs w:val="22"/>
              </w:rPr>
              <w:t>Student Recruitment and Admissions</w:t>
            </w:r>
          </w:p>
        </w:tc>
      </w:tr>
      <w:tr w:rsidR="00FE6C5C" w:rsidRPr="009B3FED" w14:paraId="02380346" w14:textId="77777777" w:rsidTr="004B76AE">
        <w:tc>
          <w:tcPr>
            <w:tcW w:w="2943" w:type="dxa"/>
            <w:shd w:val="clear" w:color="auto" w:fill="DAEEF3" w:themeFill="accent5" w:themeFillTint="33"/>
          </w:tcPr>
          <w:p w14:paraId="55513E3F" w14:textId="77777777" w:rsidR="00601C3D" w:rsidRDefault="00FE6C5C" w:rsidP="00E60A47">
            <w:pPr>
              <w:rPr>
                <w:rFonts w:cs="Arial"/>
                <w:b/>
                <w:szCs w:val="22"/>
              </w:rPr>
            </w:pPr>
            <w:r w:rsidRPr="009B3FED">
              <w:rPr>
                <w:rFonts w:cs="Arial"/>
                <w:b/>
                <w:szCs w:val="22"/>
              </w:rPr>
              <w:t>Grade:</w:t>
            </w:r>
          </w:p>
          <w:p w14:paraId="28CDC843" w14:textId="77777777" w:rsidR="00601C3D" w:rsidRPr="009B3FED" w:rsidRDefault="00601C3D" w:rsidP="00E60A47">
            <w:pPr>
              <w:rPr>
                <w:rFonts w:cs="Arial"/>
                <w:b/>
                <w:szCs w:val="22"/>
              </w:rPr>
            </w:pPr>
          </w:p>
        </w:tc>
        <w:tc>
          <w:tcPr>
            <w:tcW w:w="5777" w:type="dxa"/>
          </w:tcPr>
          <w:p w14:paraId="79886FDA" w14:textId="2BEE2124" w:rsidR="00FE6C5C" w:rsidRPr="009B3FED" w:rsidRDefault="00743190" w:rsidP="00E60A47">
            <w:pPr>
              <w:rPr>
                <w:rFonts w:cs="Arial"/>
                <w:b/>
                <w:szCs w:val="22"/>
              </w:rPr>
            </w:pPr>
            <w:r>
              <w:rPr>
                <w:rFonts w:cs="Arial"/>
                <w:b/>
                <w:szCs w:val="22"/>
              </w:rPr>
              <w:t>4</w:t>
            </w:r>
          </w:p>
        </w:tc>
      </w:tr>
      <w:tr w:rsidR="00FE6C5C" w:rsidRPr="009B3FED" w14:paraId="396F3141" w14:textId="77777777" w:rsidTr="004B76AE">
        <w:tc>
          <w:tcPr>
            <w:tcW w:w="2943" w:type="dxa"/>
            <w:shd w:val="clear" w:color="auto" w:fill="DAEEF3" w:themeFill="accent5" w:themeFillTint="33"/>
          </w:tcPr>
          <w:p w14:paraId="39E23852" w14:textId="77777777" w:rsidR="00FE6C5C" w:rsidRDefault="00FE6C5C" w:rsidP="00E60A47">
            <w:pPr>
              <w:rPr>
                <w:rFonts w:cs="Arial"/>
                <w:b/>
                <w:szCs w:val="22"/>
              </w:rPr>
            </w:pPr>
            <w:r w:rsidRPr="009B3FED">
              <w:rPr>
                <w:rFonts w:cs="Arial"/>
                <w:b/>
                <w:szCs w:val="22"/>
              </w:rPr>
              <w:t>Location:</w:t>
            </w:r>
          </w:p>
          <w:p w14:paraId="36977BDB" w14:textId="77777777" w:rsidR="00601C3D" w:rsidRPr="009B3FED" w:rsidRDefault="00601C3D" w:rsidP="00E60A47">
            <w:pPr>
              <w:rPr>
                <w:rFonts w:cs="Arial"/>
                <w:b/>
                <w:szCs w:val="22"/>
              </w:rPr>
            </w:pPr>
          </w:p>
        </w:tc>
        <w:tc>
          <w:tcPr>
            <w:tcW w:w="5777" w:type="dxa"/>
          </w:tcPr>
          <w:p w14:paraId="6C7757C6" w14:textId="77777777" w:rsidR="00FE6C5C" w:rsidRPr="009B3FED" w:rsidRDefault="00601C3D" w:rsidP="00E60A47">
            <w:pPr>
              <w:rPr>
                <w:rFonts w:cs="Arial"/>
                <w:b/>
                <w:szCs w:val="22"/>
              </w:rPr>
            </w:pPr>
            <w:r>
              <w:rPr>
                <w:rFonts w:cs="Arial"/>
                <w:b/>
                <w:szCs w:val="22"/>
              </w:rPr>
              <w:t>University of Bath premises</w:t>
            </w:r>
          </w:p>
        </w:tc>
      </w:tr>
    </w:tbl>
    <w:p w14:paraId="79C15ADC"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62E877A7" w14:textId="77777777" w:rsidTr="004B76AE">
        <w:tc>
          <w:tcPr>
            <w:tcW w:w="8720" w:type="dxa"/>
            <w:shd w:val="clear" w:color="auto" w:fill="DAEEF3" w:themeFill="accent5" w:themeFillTint="33"/>
          </w:tcPr>
          <w:p w14:paraId="09C7985F" w14:textId="77777777" w:rsidR="00FE6C5C" w:rsidRDefault="00FE6C5C" w:rsidP="00E60A47">
            <w:pPr>
              <w:rPr>
                <w:rFonts w:cs="Arial"/>
                <w:b/>
                <w:szCs w:val="22"/>
              </w:rPr>
            </w:pPr>
            <w:r w:rsidRPr="009B3FED">
              <w:rPr>
                <w:rFonts w:cs="Arial"/>
                <w:b/>
                <w:szCs w:val="22"/>
              </w:rPr>
              <w:t>Job purpose</w:t>
            </w:r>
          </w:p>
          <w:p w14:paraId="492D1E19" w14:textId="77777777" w:rsidR="00601C3D" w:rsidRPr="009B3FED" w:rsidRDefault="00601C3D" w:rsidP="00E60A47">
            <w:pPr>
              <w:rPr>
                <w:rFonts w:cs="Arial"/>
                <w:b/>
                <w:szCs w:val="22"/>
              </w:rPr>
            </w:pPr>
          </w:p>
        </w:tc>
      </w:tr>
      <w:tr w:rsidR="00FE6C5C" w:rsidRPr="009B3FED" w14:paraId="5BC34693" w14:textId="77777777" w:rsidTr="00E60A47">
        <w:tc>
          <w:tcPr>
            <w:tcW w:w="8720" w:type="dxa"/>
          </w:tcPr>
          <w:p w14:paraId="06A8E37A" w14:textId="77777777" w:rsidR="00FE6C5C" w:rsidRDefault="00FE6C5C" w:rsidP="00010BA8">
            <w:pPr>
              <w:rPr>
                <w:rFonts w:cs="Arial"/>
                <w:i/>
                <w:szCs w:val="22"/>
              </w:rPr>
            </w:pPr>
          </w:p>
          <w:p w14:paraId="3582D333" w14:textId="77777777" w:rsidR="00010BA8" w:rsidRDefault="00010BA8" w:rsidP="00010BA8">
            <w:r w:rsidRPr="00010BA8">
              <w:t>This placement opportunity offers a current University of Bath student the chance to contribute to the University’s Access and Participation Plan (APP) commitments. The Access and Participation Impact Intern will support engagement activities across the institution, ensuring that the student voice is embedded in access and participation initiatives and evaluation processes.</w:t>
            </w:r>
          </w:p>
          <w:p w14:paraId="3700FCD6" w14:textId="77777777" w:rsidR="00010BA8" w:rsidRPr="00010BA8" w:rsidRDefault="00010BA8" w:rsidP="00010BA8"/>
          <w:p w14:paraId="76ED1015" w14:textId="77777777" w:rsidR="00010BA8" w:rsidRDefault="00010BA8" w:rsidP="00010BA8">
            <w:r w:rsidRPr="00010BA8">
              <w:t>Reporting to the Access and Participation Impact Manager (Engagement), the intern will assist in designing and delivering engagement strategies, supporting evaluation activities, and ensuring that feedback and insights from the student community are integral to shaping impactful outcomes.</w:t>
            </w:r>
          </w:p>
          <w:p w14:paraId="129B8724" w14:textId="77777777" w:rsidR="00010BA8" w:rsidRPr="00010BA8" w:rsidRDefault="00010BA8" w:rsidP="00010BA8"/>
          <w:p w14:paraId="7442554B" w14:textId="77777777" w:rsidR="00010BA8" w:rsidRDefault="00010BA8" w:rsidP="00010BA8">
            <w:r w:rsidRPr="00010BA8">
              <w:t>This role provides an excellent opportunity to develop research, organisational, and communication skills while gaining experience in a professional higher education environment.</w:t>
            </w:r>
          </w:p>
          <w:p w14:paraId="05F4B7F9" w14:textId="77777777" w:rsidR="0059545E" w:rsidRPr="0059545E" w:rsidRDefault="0059545E" w:rsidP="00010BA8">
            <w:pPr>
              <w:rPr>
                <w:szCs w:val="22"/>
              </w:rPr>
            </w:pPr>
          </w:p>
          <w:p w14:paraId="0C763F09" w14:textId="578E195D" w:rsidR="0059545E" w:rsidRPr="0059545E" w:rsidRDefault="0059545E" w:rsidP="0059545E">
            <w:pPr>
              <w:rPr>
                <w:rFonts w:cs="Arial"/>
                <w:szCs w:val="22"/>
              </w:rPr>
            </w:pPr>
            <w:r w:rsidRPr="00D2025E">
              <w:rPr>
                <w:rFonts w:cs="Arial"/>
                <w:szCs w:val="22"/>
              </w:rPr>
              <w:t>The post-holder</w:t>
            </w:r>
            <w:r w:rsidR="00D2025E">
              <w:rPr>
                <w:rFonts w:cs="Arial"/>
                <w:szCs w:val="22"/>
              </w:rPr>
              <w:t xml:space="preserve"> </w:t>
            </w:r>
            <w:r w:rsidR="00D2025E" w:rsidRPr="00D2025E">
              <w:rPr>
                <w:rFonts w:cs="Arial"/>
                <w:szCs w:val="22"/>
              </w:rPr>
              <w:t xml:space="preserve">will gain exposure to institutional governance processes and may contribute to briefing materials prepared for senior leaders and oversight groups. </w:t>
            </w:r>
            <w:r w:rsidR="00D2025E">
              <w:rPr>
                <w:rFonts w:cs="Arial"/>
                <w:szCs w:val="22"/>
              </w:rPr>
              <w:t xml:space="preserve">They </w:t>
            </w:r>
            <w:r w:rsidRPr="0059545E">
              <w:rPr>
                <w:rFonts w:cs="Arial"/>
                <w:szCs w:val="22"/>
              </w:rPr>
              <w:t xml:space="preserve">will </w:t>
            </w:r>
            <w:r w:rsidR="00D2025E">
              <w:rPr>
                <w:rFonts w:cs="Arial"/>
                <w:szCs w:val="22"/>
              </w:rPr>
              <w:t xml:space="preserve">also </w:t>
            </w:r>
            <w:r w:rsidRPr="0059545E">
              <w:rPr>
                <w:rFonts w:cs="Arial"/>
                <w:szCs w:val="22"/>
              </w:rPr>
              <w:t>have the opportunity to work within a further function on an ad-hoc basis, as their portfolio allows. For example, supporting the university’s social media team.</w:t>
            </w:r>
          </w:p>
          <w:p w14:paraId="5717DC48" w14:textId="77777777" w:rsidR="00517F25" w:rsidRDefault="00517F25" w:rsidP="00010BA8"/>
          <w:p w14:paraId="18D2536C" w14:textId="6A57252F" w:rsidR="00517F25" w:rsidRPr="00010BA8" w:rsidRDefault="00517F25" w:rsidP="00010BA8">
            <w:r w:rsidRPr="00517F25">
              <w:t xml:space="preserve">The post is suitable for a current University of Bath student and is offered as a placement opportunity on a fixed term contract from </w:t>
            </w:r>
            <w:r w:rsidR="005813FF">
              <w:t>2nd</w:t>
            </w:r>
            <w:r w:rsidRPr="00517F25">
              <w:t xml:space="preserve"> September 202</w:t>
            </w:r>
            <w:r w:rsidR="005813FF">
              <w:t>6</w:t>
            </w:r>
            <w:r w:rsidRPr="00517F25">
              <w:t xml:space="preserve"> until 3</w:t>
            </w:r>
            <w:r w:rsidR="005813FF">
              <w:t>0</w:t>
            </w:r>
            <w:r w:rsidR="005813FF" w:rsidRPr="005813FF">
              <w:rPr>
                <w:vertAlign w:val="superscript"/>
              </w:rPr>
              <w:t>th</w:t>
            </w:r>
            <w:r w:rsidR="005813FF">
              <w:t xml:space="preserve"> </w:t>
            </w:r>
            <w:r w:rsidRPr="00517F25">
              <w:t>July 202</w:t>
            </w:r>
            <w:r w:rsidR="005813FF">
              <w:t>7</w:t>
            </w:r>
            <w:r w:rsidRPr="00517F25">
              <w:t xml:space="preserve">.  </w:t>
            </w:r>
          </w:p>
          <w:p w14:paraId="5479B28A" w14:textId="7F8EFD8C" w:rsidR="00010BA8" w:rsidRPr="009B3FED" w:rsidRDefault="00010BA8" w:rsidP="00010BA8">
            <w:pPr>
              <w:rPr>
                <w:rFonts w:cs="Arial"/>
                <w:i/>
                <w:szCs w:val="22"/>
              </w:rPr>
            </w:pPr>
          </w:p>
        </w:tc>
      </w:tr>
    </w:tbl>
    <w:p w14:paraId="6D776B90"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4632A475" w14:textId="77777777" w:rsidTr="004B76AE">
        <w:tc>
          <w:tcPr>
            <w:tcW w:w="8755" w:type="dxa"/>
            <w:shd w:val="clear" w:color="auto" w:fill="DAEEF3" w:themeFill="accent5" w:themeFillTint="33"/>
          </w:tcPr>
          <w:p w14:paraId="19665E50" w14:textId="77777777" w:rsidR="00FE6C5C" w:rsidRDefault="00FE6C5C" w:rsidP="00E60A47">
            <w:pPr>
              <w:rPr>
                <w:rFonts w:cs="Arial"/>
                <w:b/>
                <w:szCs w:val="22"/>
              </w:rPr>
            </w:pPr>
            <w:r w:rsidRPr="009B3FED">
              <w:rPr>
                <w:rFonts w:cs="Arial"/>
                <w:b/>
                <w:szCs w:val="22"/>
              </w:rPr>
              <w:t xml:space="preserve">Source and nature of management provided </w:t>
            </w:r>
          </w:p>
          <w:p w14:paraId="073CE53A" w14:textId="77777777" w:rsidR="00601C3D" w:rsidRPr="009B3FED" w:rsidRDefault="00601C3D" w:rsidP="00E60A47">
            <w:pPr>
              <w:rPr>
                <w:rFonts w:cs="Arial"/>
                <w:b/>
                <w:szCs w:val="22"/>
              </w:rPr>
            </w:pPr>
          </w:p>
        </w:tc>
      </w:tr>
      <w:tr w:rsidR="00FE6C5C" w:rsidRPr="009B3FED" w14:paraId="0853246E" w14:textId="77777777" w:rsidTr="00E60A47">
        <w:tc>
          <w:tcPr>
            <w:tcW w:w="8755" w:type="dxa"/>
          </w:tcPr>
          <w:p w14:paraId="1CB5DFB0" w14:textId="56522526" w:rsidR="00AF4470" w:rsidRPr="00FB6A7F" w:rsidRDefault="00AF4470" w:rsidP="00E60A47">
            <w:r>
              <w:t xml:space="preserve">Line management provided by the </w:t>
            </w:r>
            <w:r w:rsidRPr="00010BA8">
              <w:t>Access and Participation Impact Manager (Engagement)</w:t>
            </w:r>
          </w:p>
        </w:tc>
      </w:tr>
    </w:tbl>
    <w:p w14:paraId="78A939FE"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23EB933E" w14:textId="77777777" w:rsidTr="004B76AE">
        <w:tc>
          <w:tcPr>
            <w:tcW w:w="8755" w:type="dxa"/>
            <w:shd w:val="clear" w:color="auto" w:fill="DAEEF3" w:themeFill="accent5" w:themeFillTint="33"/>
          </w:tcPr>
          <w:p w14:paraId="0F22C1A8" w14:textId="77777777" w:rsidR="00FE6C5C" w:rsidRDefault="00FE6C5C" w:rsidP="00E60A47">
            <w:pPr>
              <w:rPr>
                <w:rFonts w:cs="Arial"/>
                <w:b/>
                <w:szCs w:val="22"/>
              </w:rPr>
            </w:pPr>
            <w:r w:rsidRPr="009B3FED">
              <w:rPr>
                <w:rFonts w:cs="Arial"/>
                <w:b/>
                <w:szCs w:val="22"/>
              </w:rPr>
              <w:t>Staff management responsibility</w:t>
            </w:r>
          </w:p>
          <w:p w14:paraId="436C1196" w14:textId="77777777" w:rsidR="00601C3D" w:rsidRPr="009B3FED" w:rsidRDefault="00601C3D" w:rsidP="00E60A47">
            <w:pPr>
              <w:rPr>
                <w:rFonts w:cs="Arial"/>
                <w:b/>
                <w:szCs w:val="22"/>
              </w:rPr>
            </w:pPr>
          </w:p>
        </w:tc>
      </w:tr>
      <w:tr w:rsidR="00FE6C5C" w:rsidRPr="009B3FED" w14:paraId="31EB2949" w14:textId="77777777" w:rsidTr="00E60A47">
        <w:tc>
          <w:tcPr>
            <w:tcW w:w="8755" w:type="dxa"/>
          </w:tcPr>
          <w:p w14:paraId="301F0AB9" w14:textId="2882FC52" w:rsidR="00FE6C5C" w:rsidRPr="00FB6A7F" w:rsidRDefault="00AF4470" w:rsidP="00E60A47">
            <w:r w:rsidRPr="00AF4470">
              <w:t>None</w:t>
            </w:r>
          </w:p>
        </w:tc>
      </w:tr>
    </w:tbl>
    <w:p w14:paraId="259B9356"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3A8E5C90" w14:textId="77777777" w:rsidTr="004B76AE">
        <w:tc>
          <w:tcPr>
            <w:tcW w:w="8755" w:type="dxa"/>
            <w:shd w:val="clear" w:color="auto" w:fill="DAEEF3" w:themeFill="accent5" w:themeFillTint="33"/>
          </w:tcPr>
          <w:p w14:paraId="5C701E76" w14:textId="77777777" w:rsidR="00FE6C5C" w:rsidRDefault="00FE6C5C" w:rsidP="00E60A47">
            <w:pPr>
              <w:rPr>
                <w:rFonts w:cs="Arial"/>
                <w:b/>
                <w:szCs w:val="22"/>
              </w:rPr>
            </w:pPr>
            <w:r w:rsidRPr="009B3FED">
              <w:rPr>
                <w:rFonts w:cs="Arial"/>
                <w:b/>
                <w:szCs w:val="22"/>
              </w:rPr>
              <w:t xml:space="preserve">Special conditions </w:t>
            </w:r>
          </w:p>
          <w:p w14:paraId="544D7500" w14:textId="77777777" w:rsidR="00601C3D" w:rsidRPr="009B3FED" w:rsidRDefault="00601C3D" w:rsidP="00E60A47">
            <w:pPr>
              <w:rPr>
                <w:rFonts w:cs="Arial"/>
                <w:b/>
                <w:szCs w:val="22"/>
              </w:rPr>
            </w:pPr>
          </w:p>
        </w:tc>
      </w:tr>
      <w:tr w:rsidR="00FE6C5C" w:rsidRPr="009B3FED" w14:paraId="77A06D44" w14:textId="77777777" w:rsidTr="00E60A47">
        <w:tc>
          <w:tcPr>
            <w:tcW w:w="8755" w:type="dxa"/>
          </w:tcPr>
          <w:p w14:paraId="3BEC69B7" w14:textId="3062ED94" w:rsidR="00FE6C5C" w:rsidRPr="009B3FED" w:rsidRDefault="00FB6A7F" w:rsidP="00601C3D">
            <w:pPr>
              <w:rPr>
                <w:rFonts w:cs="Arial"/>
                <w:b/>
                <w:szCs w:val="22"/>
              </w:rPr>
            </w:pPr>
            <w:r w:rsidRPr="5DABF20F">
              <w:rPr>
                <w:rFonts w:cs="Arial"/>
                <w:sz w:val="24"/>
              </w:rPr>
              <w:t>Evening and/or weekend work, involving off-campus travel and potential overnight stays, will be required for which time-in-lieu or overpay is provided. There will be restrictions on the availability to take leave at peak times of year, during events such as Open Days.</w:t>
            </w:r>
          </w:p>
        </w:tc>
      </w:tr>
    </w:tbl>
    <w:p w14:paraId="608CB719"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1"/>
        <w:gridCol w:w="8320"/>
      </w:tblGrid>
      <w:tr w:rsidR="00FE6C5C" w:rsidRPr="009B3FED" w14:paraId="450FCA3D" w14:textId="77777777" w:rsidTr="000D2634">
        <w:trPr>
          <w:trHeight w:val="734"/>
        </w:trPr>
        <w:tc>
          <w:tcPr>
            <w:tcW w:w="8781" w:type="dxa"/>
            <w:gridSpan w:val="2"/>
            <w:shd w:val="clear" w:color="auto" w:fill="DAEEF3" w:themeFill="accent5" w:themeFillTint="33"/>
          </w:tcPr>
          <w:p w14:paraId="11591B6B" w14:textId="77777777" w:rsidR="00FE6C5C" w:rsidRDefault="00FE6C5C" w:rsidP="00E60A47">
            <w:pPr>
              <w:rPr>
                <w:rFonts w:cs="Arial"/>
                <w:b/>
                <w:szCs w:val="22"/>
              </w:rPr>
            </w:pPr>
            <w:r w:rsidRPr="009B3FED">
              <w:rPr>
                <w:rFonts w:cs="Arial"/>
                <w:b/>
                <w:szCs w:val="22"/>
              </w:rPr>
              <w:t xml:space="preserve">Main duties and responsibilities </w:t>
            </w:r>
          </w:p>
          <w:p w14:paraId="227D897A" w14:textId="77777777" w:rsidR="00601C3D" w:rsidRPr="009B3FED" w:rsidRDefault="00601C3D" w:rsidP="00E60A47">
            <w:pPr>
              <w:rPr>
                <w:rFonts w:cs="Arial"/>
                <w:b/>
                <w:szCs w:val="22"/>
              </w:rPr>
            </w:pPr>
          </w:p>
        </w:tc>
      </w:tr>
      <w:tr w:rsidR="0065316C" w:rsidRPr="000D2634" w14:paraId="774388DE" w14:textId="77777777" w:rsidTr="000D2634">
        <w:trPr>
          <w:trHeight w:val="367"/>
        </w:trPr>
        <w:tc>
          <w:tcPr>
            <w:tcW w:w="8781" w:type="dxa"/>
            <w:gridSpan w:val="2"/>
            <w:shd w:val="clear" w:color="auto" w:fill="auto"/>
          </w:tcPr>
          <w:p w14:paraId="4771E3F8" w14:textId="0930F60A" w:rsidR="0065316C" w:rsidRPr="000D2634" w:rsidRDefault="0065316C" w:rsidP="0065316C">
            <w:pPr>
              <w:spacing w:before="100" w:beforeAutospacing="1" w:after="100" w:afterAutospacing="1"/>
              <w:outlineLvl w:val="3"/>
              <w:rPr>
                <w:rFonts w:cs="Arial"/>
                <w:b/>
                <w:bCs/>
                <w:szCs w:val="22"/>
                <w:lang w:eastAsia="en-GB"/>
              </w:rPr>
            </w:pPr>
            <w:r w:rsidRPr="000D2634">
              <w:rPr>
                <w:rFonts w:cs="Arial"/>
                <w:b/>
                <w:bCs/>
                <w:szCs w:val="22"/>
                <w:lang w:eastAsia="en-GB"/>
              </w:rPr>
              <w:t>Student Engagement and Support</w:t>
            </w:r>
          </w:p>
        </w:tc>
      </w:tr>
      <w:tr w:rsidR="00FE6C5C" w:rsidRPr="000D2634" w14:paraId="60443F3F" w14:textId="77777777" w:rsidTr="000D2634">
        <w:trPr>
          <w:trHeight w:val="712"/>
        </w:trPr>
        <w:tc>
          <w:tcPr>
            <w:tcW w:w="461" w:type="dxa"/>
            <w:tcBorders>
              <w:bottom w:val="single" w:sz="4" w:space="0" w:color="D9D9D9"/>
            </w:tcBorders>
          </w:tcPr>
          <w:p w14:paraId="57843013" w14:textId="77777777" w:rsidR="00FE6C5C" w:rsidRPr="000D2634" w:rsidRDefault="00FE6C5C" w:rsidP="00E60A47">
            <w:pPr>
              <w:rPr>
                <w:rFonts w:cs="Arial"/>
                <w:b/>
                <w:szCs w:val="22"/>
              </w:rPr>
            </w:pPr>
            <w:r w:rsidRPr="000D2634">
              <w:rPr>
                <w:rFonts w:cs="Arial"/>
                <w:b/>
                <w:szCs w:val="22"/>
              </w:rPr>
              <w:t>1</w:t>
            </w:r>
          </w:p>
        </w:tc>
        <w:tc>
          <w:tcPr>
            <w:tcW w:w="8320" w:type="dxa"/>
            <w:tcBorders>
              <w:bottom w:val="single" w:sz="4" w:space="0" w:color="D9D9D9"/>
            </w:tcBorders>
          </w:tcPr>
          <w:p w14:paraId="64710E73" w14:textId="69944EBB" w:rsidR="00FE6C5C" w:rsidRPr="000D2634" w:rsidRDefault="0065316C" w:rsidP="009C47B7">
            <w:pPr>
              <w:widowControl/>
              <w:spacing w:before="100" w:beforeAutospacing="1" w:after="100" w:afterAutospacing="1"/>
              <w:jc w:val="left"/>
              <w:rPr>
                <w:rFonts w:cs="Arial"/>
                <w:szCs w:val="22"/>
                <w:lang w:eastAsia="en-GB"/>
              </w:rPr>
            </w:pPr>
            <w:r w:rsidRPr="000D2634">
              <w:rPr>
                <w:rFonts w:cs="Arial"/>
                <w:szCs w:val="22"/>
                <w:lang w:eastAsia="en-GB"/>
              </w:rPr>
              <w:t>Assist in designing and delivering activities to gather student feedback and input on access and participation initiatives.</w:t>
            </w:r>
          </w:p>
        </w:tc>
      </w:tr>
      <w:tr w:rsidR="00FE6C5C" w:rsidRPr="000D2634" w14:paraId="34E99AD0" w14:textId="77777777" w:rsidTr="000D2634">
        <w:trPr>
          <w:trHeight w:val="734"/>
        </w:trPr>
        <w:tc>
          <w:tcPr>
            <w:tcW w:w="461" w:type="dxa"/>
            <w:tcBorders>
              <w:top w:val="single" w:sz="4" w:space="0" w:color="D9D9D9"/>
              <w:bottom w:val="single" w:sz="4" w:space="0" w:color="D9D9D9"/>
            </w:tcBorders>
          </w:tcPr>
          <w:p w14:paraId="353B3C30" w14:textId="77777777" w:rsidR="00FE6C5C" w:rsidRPr="000D2634" w:rsidRDefault="00FE6C5C" w:rsidP="00E60A47">
            <w:pPr>
              <w:rPr>
                <w:rFonts w:cs="Arial"/>
                <w:b/>
                <w:szCs w:val="22"/>
              </w:rPr>
            </w:pPr>
            <w:r w:rsidRPr="000D2634">
              <w:rPr>
                <w:rFonts w:cs="Arial"/>
                <w:b/>
                <w:szCs w:val="22"/>
              </w:rPr>
              <w:t>2</w:t>
            </w:r>
          </w:p>
        </w:tc>
        <w:tc>
          <w:tcPr>
            <w:tcW w:w="8320" w:type="dxa"/>
            <w:tcBorders>
              <w:top w:val="single" w:sz="4" w:space="0" w:color="D9D9D9"/>
              <w:bottom w:val="single" w:sz="4" w:space="0" w:color="D9D9D9"/>
            </w:tcBorders>
          </w:tcPr>
          <w:p w14:paraId="3C80D148" w14:textId="7FA6464C" w:rsidR="00FE6C5C" w:rsidRPr="000D2634" w:rsidRDefault="009C47B7" w:rsidP="009C47B7">
            <w:pPr>
              <w:widowControl/>
              <w:spacing w:before="100" w:beforeAutospacing="1" w:after="100" w:afterAutospacing="1"/>
              <w:jc w:val="left"/>
              <w:rPr>
                <w:rFonts w:cs="Arial"/>
                <w:szCs w:val="22"/>
                <w:lang w:eastAsia="en-GB"/>
              </w:rPr>
            </w:pPr>
            <w:r w:rsidRPr="000D2634">
              <w:rPr>
                <w:rFonts w:cs="Arial"/>
                <w:szCs w:val="22"/>
                <w:lang w:eastAsia="en-GB"/>
              </w:rPr>
              <w:t>Act as a key contact for liaising with the student community to ensure their voice is represented in APP-supporting projects, monitoring and evaluation.</w:t>
            </w:r>
          </w:p>
        </w:tc>
      </w:tr>
      <w:tr w:rsidR="00FE6C5C" w:rsidRPr="000D2634" w14:paraId="7E3E5324" w14:textId="77777777" w:rsidTr="000D2634">
        <w:trPr>
          <w:trHeight w:val="712"/>
        </w:trPr>
        <w:tc>
          <w:tcPr>
            <w:tcW w:w="461" w:type="dxa"/>
            <w:tcBorders>
              <w:top w:val="single" w:sz="4" w:space="0" w:color="D9D9D9"/>
              <w:bottom w:val="single" w:sz="4" w:space="0" w:color="D9D9D9"/>
            </w:tcBorders>
          </w:tcPr>
          <w:p w14:paraId="00E4E75F" w14:textId="77777777" w:rsidR="00FE6C5C" w:rsidRPr="000D2634" w:rsidRDefault="00FE6C5C" w:rsidP="00E60A47">
            <w:pPr>
              <w:rPr>
                <w:rFonts w:cs="Arial"/>
                <w:b/>
                <w:szCs w:val="22"/>
              </w:rPr>
            </w:pPr>
            <w:r w:rsidRPr="000D2634">
              <w:rPr>
                <w:rFonts w:cs="Arial"/>
                <w:b/>
                <w:szCs w:val="22"/>
              </w:rPr>
              <w:t>3</w:t>
            </w:r>
          </w:p>
        </w:tc>
        <w:tc>
          <w:tcPr>
            <w:tcW w:w="8320" w:type="dxa"/>
            <w:tcBorders>
              <w:top w:val="single" w:sz="4" w:space="0" w:color="D9D9D9"/>
              <w:bottom w:val="single" w:sz="4" w:space="0" w:color="D9D9D9"/>
            </w:tcBorders>
          </w:tcPr>
          <w:p w14:paraId="688CD7C3" w14:textId="7C58F469" w:rsidR="00FE6C5C" w:rsidRPr="000D2634" w:rsidRDefault="009C47B7" w:rsidP="009C47B7">
            <w:pPr>
              <w:widowControl/>
              <w:spacing w:before="100" w:beforeAutospacing="1" w:after="100" w:afterAutospacing="1"/>
              <w:jc w:val="left"/>
              <w:rPr>
                <w:rFonts w:cs="Arial"/>
                <w:szCs w:val="22"/>
                <w:lang w:eastAsia="en-GB"/>
              </w:rPr>
            </w:pPr>
            <w:r w:rsidRPr="000D2634">
              <w:rPr>
                <w:rFonts w:cs="Arial"/>
                <w:szCs w:val="22"/>
                <w:lang w:eastAsia="en-GB"/>
              </w:rPr>
              <w:t>Support the delivery of workshops, focus groups, and events to engage students in access and participation initiatives.</w:t>
            </w:r>
          </w:p>
        </w:tc>
      </w:tr>
      <w:tr w:rsidR="009C47B7" w:rsidRPr="000D2634" w14:paraId="47706709" w14:textId="77777777" w:rsidTr="000D2634">
        <w:trPr>
          <w:trHeight w:val="367"/>
        </w:trPr>
        <w:tc>
          <w:tcPr>
            <w:tcW w:w="8781" w:type="dxa"/>
            <w:gridSpan w:val="2"/>
            <w:tcBorders>
              <w:top w:val="single" w:sz="4" w:space="0" w:color="D9D9D9"/>
              <w:bottom w:val="single" w:sz="4" w:space="0" w:color="D9D9D9"/>
            </w:tcBorders>
          </w:tcPr>
          <w:p w14:paraId="109F3993" w14:textId="24E75437" w:rsidR="009C47B7" w:rsidRPr="000D2634" w:rsidRDefault="004429A1" w:rsidP="004429A1">
            <w:pPr>
              <w:spacing w:before="100" w:beforeAutospacing="1" w:after="100" w:afterAutospacing="1"/>
              <w:outlineLvl w:val="3"/>
              <w:rPr>
                <w:rFonts w:cs="Arial"/>
                <w:b/>
                <w:bCs/>
                <w:szCs w:val="22"/>
                <w:lang w:eastAsia="en-GB"/>
              </w:rPr>
            </w:pPr>
            <w:r w:rsidRPr="000D2634">
              <w:rPr>
                <w:rFonts w:cs="Arial"/>
                <w:b/>
                <w:bCs/>
                <w:szCs w:val="22"/>
                <w:lang w:eastAsia="en-GB"/>
              </w:rPr>
              <w:t>Evaluation and Reporting Support</w:t>
            </w:r>
          </w:p>
        </w:tc>
      </w:tr>
      <w:tr w:rsidR="00FE6C5C" w:rsidRPr="000D2634" w14:paraId="08A2DE87" w14:textId="77777777" w:rsidTr="000D2634">
        <w:trPr>
          <w:trHeight w:val="712"/>
        </w:trPr>
        <w:tc>
          <w:tcPr>
            <w:tcW w:w="461" w:type="dxa"/>
            <w:tcBorders>
              <w:top w:val="single" w:sz="4" w:space="0" w:color="D9D9D9"/>
              <w:bottom w:val="single" w:sz="4" w:space="0" w:color="D9D9D9"/>
            </w:tcBorders>
          </w:tcPr>
          <w:p w14:paraId="380888AF" w14:textId="77777777" w:rsidR="00FE6C5C" w:rsidRPr="000D2634" w:rsidRDefault="00FE6C5C" w:rsidP="00E60A47">
            <w:pPr>
              <w:rPr>
                <w:rFonts w:cs="Arial"/>
                <w:b/>
                <w:szCs w:val="22"/>
              </w:rPr>
            </w:pPr>
            <w:r w:rsidRPr="000D2634">
              <w:rPr>
                <w:rFonts w:cs="Arial"/>
                <w:b/>
                <w:szCs w:val="22"/>
              </w:rPr>
              <w:t>4</w:t>
            </w:r>
          </w:p>
        </w:tc>
        <w:tc>
          <w:tcPr>
            <w:tcW w:w="8320" w:type="dxa"/>
            <w:tcBorders>
              <w:top w:val="single" w:sz="4" w:space="0" w:color="D9D9D9"/>
              <w:bottom w:val="single" w:sz="4" w:space="0" w:color="D9D9D9"/>
            </w:tcBorders>
          </w:tcPr>
          <w:p w14:paraId="3A707E1C" w14:textId="6DEA77C5" w:rsidR="00FE6C5C" w:rsidRPr="000D2634" w:rsidRDefault="00BF0AA7" w:rsidP="00DB4E25">
            <w:pPr>
              <w:widowControl/>
              <w:spacing w:before="100" w:beforeAutospacing="1" w:after="100" w:afterAutospacing="1"/>
              <w:jc w:val="left"/>
              <w:rPr>
                <w:rFonts w:cs="Arial"/>
                <w:szCs w:val="22"/>
                <w:lang w:eastAsia="en-GB"/>
              </w:rPr>
            </w:pPr>
            <w:r>
              <w:rPr>
                <w:rFonts w:cs="Arial"/>
                <w:szCs w:val="22"/>
                <w:lang w:eastAsia="en-GB"/>
              </w:rPr>
              <w:t>Support the design and implementation of monitoring and evaluation processes across APP supporting activities</w:t>
            </w:r>
          </w:p>
        </w:tc>
      </w:tr>
      <w:tr w:rsidR="00FE6C5C" w:rsidRPr="000D2634" w14:paraId="18AEFF86" w14:textId="77777777" w:rsidTr="000D2634">
        <w:trPr>
          <w:trHeight w:val="367"/>
        </w:trPr>
        <w:tc>
          <w:tcPr>
            <w:tcW w:w="461" w:type="dxa"/>
            <w:tcBorders>
              <w:top w:val="single" w:sz="4" w:space="0" w:color="D9D9D9"/>
              <w:bottom w:val="single" w:sz="4" w:space="0" w:color="D9D9D9"/>
            </w:tcBorders>
          </w:tcPr>
          <w:p w14:paraId="6B3F9929" w14:textId="77777777" w:rsidR="00FE6C5C" w:rsidRPr="000D2634" w:rsidRDefault="00FE6C5C" w:rsidP="00E60A47">
            <w:pPr>
              <w:rPr>
                <w:rFonts w:cs="Arial"/>
                <w:b/>
                <w:szCs w:val="22"/>
              </w:rPr>
            </w:pPr>
            <w:r w:rsidRPr="000D2634">
              <w:rPr>
                <w:rFonts w:cs="Arial"/>
                <w:b/>
                <w:szCs w:val="22"/>
              </w:rPr>
              <w:t>5</w:t>
            </w:r>
          </w:p>
        </w:tc>
        <w:tc>
          <w:tcPr>
            <w:tcW w:w="8320" w:type="dxa"/>
            <w:tcBorders>
              <w:top w:val="single" w:sz="4" w:space="0" w:color="D9D9D9"/>
              <w:bottom w:val="single" w:sz="4" w:space="0" w:color="D9D9D9"/>
            </w:tcBorders>
          </w:tcPr>
          <w:p w14:paraId="01E3BBF9" w14:textId="5701BD65" w:rsidR="00FE6C5C" w:rsidRPr="000D2634" w:rsidRDefault="00D74DB5" w:rsidP="00DB4E25">
            <w:pPr>
              <w:widowControl/>
              <w:spacing w:before="100" w:beforeAutospacing="1" w:after="100" w:afterAutospacing="1"/>
              <w:jc w:val="left"/>
              <w:rPr>
                <w:rFonts w:cs="Arial"/>
                <w:szCs w:val="22"/>
                <w:lang w:eastAsia="en-GB"/>
              </w:rPr>
            </w:pPr>
            <w:r w:rsidRPr="000D2634">
              <w:rPr>
                <w:rFonts w:cs="Arial"/>
                <w:szCs w:val="22"/>
                <w:lang w:eastAsia="en-GB"/>
              </w:rPr>
              <w:t xml:space="preserve">Assist in the </w:t>
            </w:r>
            <w:r w:rsidR="00BF0AA7">
              <w:rPr>
                <w:rFonts w:cs="Arial"/>
                <w:szCs w:val="22"/>
                <w:lang w:eastAsia="en-GB"/>
              </w:rPr>
              <w:t>cleaning, organisation and analysis of qualitative and quantitative datasets</w:t>
            </w:r>
          </w:p>
        </w:tc>
      </w:tr>
      <w:tr w:rsidR="00FE6C5C" w:rsidRPr="000D2634" w14:paraId="1BE6CCA2" w14:textId="77777777" w:rsidTr="000D2634">
        <w:trPr>
          <w:trHeight w:val="712"/>
        </w:trPr>
        <w:tc>
          <w:tcPr>
            <w:tcW w:w="461" w:type="dxa"/>
            <w:tcBorders>
              <w:top w:val="single" w:sz="4" w:space="0" w:color="D9D9D9"/>
              <w:bottom w:val="single" w:sz="4" w:space="0" w:color="D9D9D9"/>
            </w:tcBorders>
          </w:tcPr>
          <w:p w14:paraId="0C8D76C6" w14:textId="77777777" w:rsidR="00FE6C5C" w:rsidRPr="000D2634" w:rsidRDefault="00FE6C5C" w:rsidP="00E60A47">
            <w:pPr>
              <w:rPr>
                <w:rFonts w:cs="Arial"/>
                <w:b/>
                <w:szCs w:val="22"/>
              </w:rPr>
            </w:pPr>
            <w:r w:rsidRPr="000D2634">
              <w:rPr>
                <w:rFonts w:cs="Arial"/>
                <w:b/>
                <w:szCs w:val="22"/>
              </w:rPr>
              <w:t>6</w:t>
            </w:r>
          </w:p>
        </w:tc>
        <w:tc>
          <w:tcPr>
            <w:tcW w:w="8320" w:type="dxa"/>
            <w:tcBorders>
              <w:top w:val="single" w:sz="4" w:space="0" w:color="D9D9D9"/>
              <w:bottom w:val="single" w:sz="4" w:space="0" w:color="D9D9D9"/>
            </w:tcBorders>
          </w:tcPr>
          <w:p w14:paraId="2A12522A" w14:textId="048796F1" w:rsidR="00FE6C5C" w:rsidRPr="000D2634" w:rsidRDefault="00955C82" w:rsidP="00DB4E25">
            <w:pPr>
              <w:widowControl/>
              <w:spacing w:before="100" w:beforeAutospacing="1" w:after="100" w:afterAutospacing="1"/>
              <w:jc w:val="left"/>
              <w:rPr>
                <w:rFonts w:cs="Arial"/>
                <w:szCs w:val="22"/>
                <w:lang w:eastAsia="en-GB"/>
              </w:rPr>
            </w:pPr>
            <w:r w:rsidRPr="000D2634">
              <w:rPr>
                <w:rFonts w:cs="Arial"/>
                <w:szCs w:val="22"/>
                <w:lang w:eastAsia="en-GB"/>
              </w:rPr>
              <w:t>Support the development of evaluation materials, such as surveys and feedback forms,</w:t>
            </w:r>
            <w:r w:rsidR="00BF0AA7">
              <w:rPr>
                <w:rFonts w:cs="Arial"/>
                <w:szCs w:val="22"/>
                <w:lang w:eastAsia="en-GB"/>
              </w:rPr>
              <w:t xml:space="preserve"> tracking documents, and dashboards</w:t>
            </w:r>
            <w:r w:rsidRPr="000D2634">
              <w:rPr>
                <w:rFonts w:cs="Arial"/>
                <w:szCs w:val="22"/>
                <w:lang w:eastAsia="en-GB"/>
              </w:rPr>
              <w:t xml:space="preserve"> in collaboration with the </w:t>
            </w:r>
            <w:r w:rsidR="000130A1">
              <w:rPr>
                <w:rFonts w:cs="Arial"/>
                <w:szCs w:val="22"/>
                <w:lang w:eastAsia="en-GB"/>
              </w:rPr>
              <w:t xml:space="preserve">Head of Impact and the </w:t>
            </w:r>
            <w:r w:rsidRPr="000D2634">
              <w:rPr>
                <w:rFonts w:cs="Arial"/>
                <w:szCs w:val="22"/>
                <w:lang w:eastAsia="en-GB"/>
              </w:rPr>
              <w:t>Impact Manager</w:t>
            </w:r>
            <w:r w:rsidR="000130A1">
              <w:rPr>
                <w:rFonts w:cs="Arial"/>
                <w:szCs w:val="22"/>
                <w:lang w:eastAsia="en-GB"/>
              </w:rPr>
              <w:t>s</w:t>
            </w:r>
            <w:r w:rsidRPr="000D2634">
              <w:rPr>
                <w:rFonts w:cs="Arial"/>
                <w:szCs w:val="22"/>
                <w:lang w:eastAsia="en-GB"/>
              </w:rPr>
              <w:t>.</w:t>
            </w:r>
          </w:p>
        </w:tc>
      </w:tr>
      <w:tr w:rsidR="00FE6C5C" w:rsidRPr="000D2634" w14:paraId="1CF651D2" w14:textId="77777777" w:rsidTr="000D2634">
        <w:trPr>
          <w:trHeight w:val="712"/>
        </w:trPr>
        <w:tc>
          <w:tcPr>
            <w:tcW w:w="461" w:type="dxa"/>
            <w:tcBorders>
              <w:top w:val="single" w:sz="4" w:space="0" w:color="D9D9D9"/>
              <w:bottom w:val="single" w:sz="4" w:space="0" w:color="D9D9D9"/>
            </w:tcBorders>
          </w:tcPr>
          <w:p w14:paraId="00451F3F" w14:textId="77777777" w:rsidR="00FE6C5C" w:rsidRPr="000D2634" w:rsidRDefault="00FE6C5C" w:rsidP="00E60A47">
            <w:pPr>
              <w:rPr>
                <w:rFonts w:cs="Arial"/>
                <w:b/>
                <w:szCs w:val="22"/>
              </w:rPr>
            </w:pPr>
            <w:r w:rsidRPr="000D2634">
              <w:rPr>
                <w:rFonts w:cs="Arial"/>
                <w:b/>
                <w:szCs w:val="22"/>
              </w:rPr>
              <w:t>7</w:t>
            </w:r>
          </w:p>
        </w:tc>
        <w:tc>
          <w:tcPr>
            <w:tcW w:w="8320" w:type="dxa"/>
            <w:tcBorders>
              <w:top w:val="single" w:sz="4" w:space="0" w:color="D9D9D9"/>
              <w:bottom w:val="single" w:sz="4" w:space="0" w:color="D9D9D9"/>
            </w:tcBorders>
          </w:tcPr>
          <w:p w14:paraId="76CC76CB" w14:textId="1C1ED5D6" w:rsidR="00FE6C5C" w:rsidRPr="000D2634" w:rsidRDefault="00DB4E25" w:rsidP="00DB4E25">
            <w:pPr>
              <w:widowControl/>
              <w:spacing w:before="100" w:beforeAutospacing="1" w:after="100" w:afterAutospacing="1"/>
              <w:jc w:val="left"/>
              <w:rPr>
                <w:rFonts w:cs="Arial"/>
                <w:szCs w:val="22"/>
                <w:lang w:eastAsia="en-GB"/>
              </w:rPr>
            </w:pPr>
            <w:r w:rsidRPr="000D2634">
              <w:rPr>
                <w:rFonts w:cs="Arial"/>
                <w:szCs w:val="22"/>
                <w:lang w:eastAsia="en-GB"/>
              </w:rPr>
              <w:t>Contribute to the preparation of internal and external reports, ensuring that findings are clearly presented and accessible.</w:t>
            </w:r>
          </w:p>
        </w:tc>
      </w:tr>
      <w:tr w:rsidR="00DB4E25" w:rsidRPr="000D2634" w14:paraId="697579D9" w14:textId="77777777" w:rsidTr="000D2634">
        <w:trPr>
          <w:trHeight w:val="367"/>
        </w:trPr>
        <w:tc>
          <w:tcPr>
            <w:tcW w:w="8781" w:type="dxa"/>
            <w:gridSpan w:val="2"/>
            <w:tcBorders>
              <w:top w:val="single" w:sz="4" w:space="0" w:color="D9D9D9"/>
              <w:bottom w:val="single" w:sz="4" w:space="0" w:color="D9D9D9"/>
            </w:tcBorders>
          </w:tcPr>
          <w:p w14:paraId="54D423FD" w14:textId="68A480DC" w:rsidR="00DB4E25" w:rsidRPr="000D2634" w:rsidRDefault="007F241B" w:rsidP="007F241B">
            <w:pPr>
              <w:spacing w:before="100" w:beforeAutospacing="1" w:after="100" w:afterAutospacing="1"/>
              <w:outlineLvl w:val="3"/>
              <w:rPr>
                <w:rFonts w:cs="Arial"/>
                <w:b/>
                <w:bCs/>
                <w:szCs w:val="22"/>
                <w:lang w:eastAsia="en-GB"/>
              </w:rPr>
            </w:pPr>
            <w:r w:rsidRPr="000D2634">
              <w:rPr>
                <w:rFonts w:cs="Arial"/>
                <w:b/>
                <w:bCs/>
                <w:szCs w:val="22"/>
                <w:lang w:eastAsia="en-GB"/>
              </w:rPr>
              <w:t>Collaboration and Stakeholder Engagement</w:t>
            </w:r>
          </w:p>
        </w:tc>
      </w:tr>
      <w:tr w:rsidR="00FE6C5C" w:rsidRPr="000D2634" w14:paraId="3727D5A5" w14:textId="77777777" w:rsidTr="000D2634">
        <w:trPr>
          <w:trHeight w:val="712"/>
        </w:trPr>
        <w:tc>
          <w:tcPr>
            <w:tcW w:w="461" w:type="dxa"/>
            <w:tcBorders>
              <w:top w:val="single" w:sz="4" w:space="0" w:color="D9D9D9"/>
              <w:bottom w:val="single" w:sz="4" w:space="0" w:color="D9D9D9"/>
            </w:tcBorders>
          </w:tcPr>
          <w:p w14:paraId="30ADA1C2" w14:textId="77777777" w:rsidR="00FE6C5C" w:rsidRPr="000D2634" w:rsidRDefault="00FE6C5C" w:rsidP="00E60A47">
            <w:pPr>
              <w:rPr>
                <w:rFonts w:cs="Arial"/>
                <w:b/>
                <w:szCs w:val="22"/>
              </w:rPr>
            </w:pPr>
            <w:r w:rsidRPr="000D2634">
              <w:rPr>
                <w:rFonts w:cs="Arial"/>
                <w:b/>
                <w:szCs w:val="22"/>
              </w:rPr>
              <w:t>8</w:t>
            </w:r>
          </w:p>
        </w:tc>
        <w:tc>
          <w:tcPr>
            <w:tcW w:w="8320" w:type="dxa"/>
            <w:tcBorders>
              <w:top w:val="single" w:sz="4" w:space="0" w:color="D9D9D9"/>
              <w:bottom w:val="single" w:sz="4" w:space="0" w:color="D9D9D9"/>
            </w:tcBorders>
          </w:tcPr>
          <w:p w14:paraId="1023595C" w14:textId="1EAFEBA3" w:rsidR="00FE6C5C" w:rsidRPr="000D2634" w:rsidRDefault="007256CB" w:rsidP="001155A2">
            <w:pPr>
              <w:rPr>
                <w:rFonts w:cs="Arial"/>
                <w:b/>
                <w:szCs w:val="22"/>
              </w:rPr>
            </w:pPr>
            <w:r w:rsidRPr="000D2634">
              <w:rPr>
                <w:rFonts w:cs="Arial"/>
                <w:szCs w:val="22"/>
                <w:lang w:eastAsia="en-GB"/>
              </w:rPr>
              <w:t>Work collaboratively with academic and professional services teams to support engagement and evaluation activities</w:t>
            </w:r>
          </w:p>
        </w:tc>
      </w:tr>
      <w:tr w:rsidR="00FE6C5C" w:rsidRPr="000D2634" w14:paraId="7369AF3A" w14:textId="77777777" w:rsidTr="000D2634">
        <w:trPr>
          <w:trHeight w:val="734"/>
        </w:trPr>
        <w:tc>
          <w:tcPr>
            <w:tcW w:w="461" w:type="dxa"/>
            <w:tcBorders>
              <w:top w:val="single" w:sz="4" w:space="0" w:color="D9D9D9"/>
              <w:bottom w:val="single" w:sz="4" w:space="0" w:color="D9D9D9"/>
            </w:tcBorders>
          </w:tcPr>
          <w:p w14:paraId="0E3BEFC3" w14:textId="77777777" w:rsidR="00FE6C5C" w:rsidRPr="000D2634" w:rsidRDefault="00FE6C5C" w:rsidP="00E60A47">
            <w:pPr>
              <w:rPr>
                <w:rFonts w:cs="Arial"/>
                <w:b/>
                <w:szCs w:val="22"/>
              </w:rPr>
            </w:pPr>
            <w:r w:rsidRPr="000D2634">
              <w:rPr>
                <w:rFonts w:cs="Arial"/>
                <w:b/>
                <w:szCs w:val="22"/>
              </w:rPr>
              <w:t>9</w:t>
            </w:r>
          </w:p>
        </w:tc>
        <w:tc>
          <w:tcPr>
            <w:tcW w:w="8320" w:type="dxa"/>
            <w:tcBorders>
              <w:top w:val="single" w:sz="4" w:space="0" w:color="D9D9D9"/>
              <w:bottom w:val="single" w:sz="4" w:space="0" w:color="D9D9D9"/>
            </w:tcBorders>
          </w:tcPr>
          <w:p w14:paraId="2C69D6FF" w14:textId="14CF3499" w:rsidR="00FE6C5C" w:rsidRPr="000D2634" w:rsidRDefault="00D94534" w:rsidP="001155A2">
            <w:pPr>
              <w:widowControl/>
              <w:spacing w:before="100" w:beforeAutospacing="1" w:after="100" w:afterAutospacing="1"/>
              <w:jc w:val="left"/>
              <w:rPr>
                <w:rFonts w:cs="Arial"/>
                <w:szCs w:val="22"/>
                <w:lang w:eastAsia="en-GB"/>
              </w:rPr>
            </w:pPr>
            <w:r w:rsidRPr="000D2634">
              <w:rPr>
                <w:rFonts w:cs="Arial"/>
                <w:szCs w:val="22"/>
                <w:lang w:eastAsia="en-GB"/>
              </w:rPr>
              <w:t>Develop and maintain positive relationships with student groups, ensuring effective comm</w:t>
            </w:r>
            <w:r w:rsidR="001155A2" w:rsidRPr="000D2634">
              <w:rPr>
                <w:rFonts w:cs="Arial"/>
                <w:szCs w:val="22"/>
                <w:lang w:eastAsia="en-GB"/>
              </w:rPr>
              <w:t>u</w:t>
            </w:r>
            <w:r w:rsidRPr="000D2634">
              <w:rPr>
                <w:rFonts w:cs="Arial"/>
                <w:szCs w:val="22"/>
                <w:lang w:eastAsia="en-GB"/>
              </w:rPr>
              <w:t>nication and collaboration.</w:t>
            </w:r>
          </w:p>
        </w:tc>
      </w:tr>
      <w:tr w:rsidR="00FE6C5C" w:rsidRPr="000D2634" w14:paraId="47CFCF4D" w14:textId="77777777" w:rsidTr="000D2634">
        <w:trPr>
          <w:trHeight w:val="712"/>
        </w:trPr>
        <w:tc>
          <w:tcPr>
            <w:tcW w:w="461" w:type="dxa"/>
            <w:tcBorders>
              <w:top w:val="single" w:sz="4" w:space="0" w:color="D9D9D9"/>
            </w:tcBorders>
          </w:tcPr>
          <w:p w14:paraId="387445EC" w14:textId="77777777" w:rsidR="00FE6C5C" w:rsidRPr="000D2634" w:rsidRDefault="00FE6C5C" w:rsidP="00E60A47">
            <w:pPr>
              <w:rPr>
                <w:rFonts w:cs="Arial"/>
                <w:b/>
                <w:szCs w:val="22"/>
              </w:rPr>
            </w:pPr>
            <w:r w:rsidRPr="000D2634">
              <w:rPr>
                <w:rFonts w:cs="Arial"/>
                <w:b/>
                <w:szCs w:val="22"/>
              </w:rPr>
              <w:t>10</w:t>
            </w:r>
          </w:p>
        </w:tc>
        <w:tc>
          <w:tcPr>
            <w:tcW w:w="8320" w:type="dxa"/>
            <w:tcBorders>
              <w:top w:val="single" w:sz="4" w:space="0" w:color="D9D9D9"/>
            </w:tcBorders>
          </w:tcPr>
          <w:p w14:paraId="5FAB4054" w14:textId="20746622" w:rsidR="00FE6C5C" w:rsidRPr="000D2634" w:rsidRDefault="001155A2" w:rsidP="001155A2">
            <w:pPr>
              <w:widowControl/>
              <w:spacing w:before="100" w:beforeAutospacing="1" w:after="100" w:afterAutospacing="1"/>
              <w:jc w:val="left"/>
              <w:rPr>
                <w:rFonts w:cs="Arial"/>
                <w:szCs w:val="22"/>
                <w:lang w:eastAsia="en-GB"/>
              </w:rPr>
            </w:pPr>
            <w:r w:rsidRPr="000D2634">
              <w:rPr>
                <w:rFonts w:cs="Arial"/>
                <w:szCs w:val="22"/>
                <w:lang w:eastAsia="en-GB"/>
              </w:rPr>
              <w:t>Support the dissemination of evaluation findings through</w:t>
            </w:r>
            <w:r w:rsidR="00BF0AA7">
              <w:rPr>
                <w:rFonts w:cs="Arial"/>
                <w:szCs w:val="22"/>
                <w:lang w:eastAsia="en-GB"/>
              </w:rPr>
              <w:t xml:space="preserve"> governance meetings,</w:t>
            </w:r>
            <w:r w:rsidRPr="000D2634">
              <w:rPr>
                <w:rFonts w:cs="Arial"/>
                <w:szCs w:val="22"/>
                <w:lang w:eastAsia="en-GB"/>
              </w:rPr>
              <w:t xml:space="preserve"> internal events, presentations, and student communications.</w:t>
            </w:r>
          </w:p>
        </w:tc>
      </w:tr>
      <w:tr w:rsidR="009D28C2" w:rsidRPr="000D2634" w14:paraId="354B07A3" w14:textId="77777777" w:rsidTr="000D2634">
        <w:trPr>
          <w:trHeight w:val="367"/>
        </w:trPr>
        <w:tc>
          <w:tcPr>
            <w:tcW w:w="8781" w:type="dxa"/>
            <w:gridSpan w:val="2"/>
            <w:tcBorders>
              <w:top w:val="single" w:sz="4" w:space="0" w:color="D9D9D9"/>
            </w:tcBorders>
          </w:tcPr>
          <w:p w14:paraId="20108856" w14:textId="12220ED3" w:rsidR="009D28C2" w:rsidRPr="000D2634" w:rsidRDefault="00917BA4" w:rsidP="00917BA4">
            <w:pPr>
              <w:spacing w:before="100" w:beforeAutospacing="1" w:after="100" w:afterAutospacing="1"/>
              <w:outlineLvl w:val="3"/>
              <w:rPr>
                <w:rFonts w:cs="Arial"/>
                <w:b/>
                <w:bCs/>
                <w:szCs w:val="22"/>
                <w:lang w:eastAsia="en-GB"/>
              </w:rPr>
            </w:pPr>
            <w:r w:rsidRPr="000D2634">
              <w:rPr>
                <w:rFonts w:cs="Arial"/>
                <w:b/>
                <w:bCs/>
                <w:szCs w:val="22"/>
                <w:lang w:eastAsia="en-GB"/>
              </w:rPr>
              <w:t>Administrative and General Duties</w:t>
            </w:r>
          </w:p>
        </w:tc>
      </w:tr>
      <w:tr w:rsidR="00FE6C5C" w:rsidRPr="000D2634" w14:paraId="7021291E" w14:textId="77777777" w:rsidTr="000D2634">
        <w:trPr>
          <w:trHeight w:val="734"/>
        </w:trPr>
        <w:tc>
          <w:tcPr>
            <w:tcW w:w="461" w:type="dxa"/>
            <w:tcBorders>
              <w:top w:val="single" w:sz="4" w:space="0" w:color="D9D9D9"/>
            </w:tcBorders>
          </w:tcPr>
          <w:p w14:paraId="0A508F53" w14:textId="77777777" w:rsidR="00FE6C5C" w:rsidRPr="000D2634" w:rsidRDefault="00FE6C5C" w:rsidP="00E60A47">
            <w:pPr>
              <w:rPr>
                <w:rFonts w:cs="Arial"/>
                <w:b/>
                <w:szCs w:val="22"/>
              </w:rPr>
            </w:pPr>
            <w:r w:rsidRPr="000D2634">
              <w:rPr>
                <w:rFonts w:cs="Arial"/>
                <w:b/>
                <w:szCs w:val="22"/>
              </w:rPr>
              <w:t>11</w:t>
            </w:r>
          </w:p>
        </w:tc>
        <w:tc>
          <w:tcPr>
            <w:tcW w:w="8320" w:type="dxa"/>
            <w:tcBorders>
              <w:top w:val="single" w:sz="4" w:space="0" w:color="D9D9D9"/>
            </w:tcBorders>
          </w:tcPr>
          <w:p w14:paraId="4F97082B" w14:textId="552D4E6E" w:rsidR="00FE6C5C" w:rsidRPr="000D2634" w:rsidRDefault="004627F7" w:rsidP="004627F7">
            <w:pPr>
              <w:widowControl/>
              <w:spacing w:before="100" w:beforeAutospacing="1" w:after="100" w:afterAutospacing="1"/>
              <w:jc w:val="left"/>
              <w:rPr>
                <w:rFonts w:cs="Arial"/>
                <w:szCs w:val="22"/>
                <w:lang w:eastAsia="en-GB"/>
              </w:rPr>
            </w:pPr>
            <w:r w:rsidRPr="000D2634">
              <w:rPr>
                <w:rFonts w:cs="Arial"/>
                <w:szCs w:val="22"/>
                <w:lang w:eastAsia="en-GB"/>
              </w:rPr>
              <w:t>Provide administrative support for engagement and evaluation activities, including scheduling meetings, preparing materials, and maintaining records.</w:t>
            </w:r>
          </w:p>
        </w:tc>
      </w:tr>
      <w:tr w:rsidR="00FE6C5C" w:rsidRPr="000D2634" w14:paraId="222630ED" w14:textId="77777777" w:rsidTr="000D2634">
        <w:trPr>
          <w:trHeight w:val="712"/>
        </w:trPr>
        <w:tc>
          <w:tcPr>
            <w:tcW w:w="461" w:type="dxa"/>
            <w:tcBorders>
              <w:top w:val="single" w:sz="4" w:space="0" w:color="D9D9D9"/>
            </w:tcBorders>
          </w:tcPr>
          <w:p w14:paraId="43335963" w14:textId="77777777" w:rsidR="00FE6C5C" w:rsidRPr="000D2634" w:rsidRDefault="00FE6C5C" w:rsidP="00E60A47">
            <w:pPr>
              <w:rPr>
                <w:rFonts w:cs="Arial"/>
                <w:b/>
                <w:szCs w:val="22"/>
              </w:rPr>
            </w:pPr>
            <w:r w:rsidRPr="000D2634">
              <w:rPr>
                <w:rFonts w:cs="Arial"/>
                <w:b/>
                <w:szCs w:val="22"/>
              </w:rPr>
              <w:t>12</w:t>
            </w:r>
          </w:p>
        </w:tc>
        <w:tc>
          <w:tcPr>
            <w:tcW w:w="8320" w:type="dxa"/>
            <w:tcBorders>
              <w:top w:val="single" w:sz="4" w:space="0" w:color="D9D9D9"/>
            </w:tcBorders>
          </w:tcPr>
          <w:p w14:paraId="23F8FD9D" w14:textId="110D9335" w:rsidR="00FE6C5C" w:rsidRPr="000D2634" w:rsidRDefault="00DD065F" w:rsidP="00E60A47">
            <w:pPr>
              <w:rPr>
                <w:rFonts w:cs="Arial"/>
                <w:b/>
                <w:szCs w:val="22"/>
              </w:rPr>
            </w:pPr>
            <w:r w:rsidRPr="000D2634">
              <w:rPr>
                <w:rFonts w:cs="Arial"/>
                <w:szCs w:val="22"/>
                <w:lang w:eastAsia="en-GB"/>
              </w:rPr>
              <w:t>Contribute to the creation of resources to support engagement and evaluation, such as guides or templates</w:t>
            </w:r>
          </w:p>
        </w:tc>
      </w:tr>
      <w:tr w:rsidR="00FE6C5C" w:rsidRPr="009B3FED" w14:paraId="761798C5" w14:textId="77777777" w:rsidTr="0089059F">
        <w:trPr>
          <w:trHeight w:val="1251"/>
        </w:trPr>
        <w:tc>
          <w:tcPr>
            <w:tcW w:w="8781" w:type="dxa"/>
            <w:gridSpan w:val="2"/>
          </w:tcPr>
          <w:p w14:paraId="2E2FB31D" w14:textId="77777777" w:rsidR="00FE6C5C" w:rsidRPr="009B3FED" w:rsidRDefault="00FE6C5C" w:rsidP="00E60A47">
            <w:pPr>
              <w:rPr>
                <w:rFonts w:cs="Arial"/>
                <w:szCs w:val="22"/>
              </w:rPr>
            </w:pPr>
          </w:p>
          <w:p w14:paraId="03FF5975" w14:textId="68DF5C1B" w:rsidR="00FE6C5C" w:rsidRPr="0089059F" w:rsidRDefault="00FE6C5C" w:rsidP="00E60A47">
            <w:pPr>
              <w:rPr>
                <w:rFonts w:cs="Arial"/>
                <w:szCs w:val="22"/>
              </w:rPr>
            </w:pPr>
            <w:r w:rsidRPr="009B3FED">
              <w:rPr>
                <w:rFonts w:cs="Arial"/>
                <w:szCs w:val="22"/>
              </w:rPr>
              <w:t xml:space="preserve">You will from time to time be required to undertake other duties of a similar nature as reasonably required by your line manager. </w:t>
            </w:r>
            <w:r w:rsidR="009D5C68">
              <w:rPr>
                <w:rFonts w:cs="Arial"/>
                <w:szCs w:val="22"/>
              </w:rPr>
              <w:t xml:space="preserve"> </w:t>
            </w:r>
            <w:r w:rsidR="00D31A73" w:rsidRPr="00D31A73">
              <w:rPr>
                <w:rFonts w:cs="Arial"/>
                <w:szCs w:val="22"/>
              </w:rPr>
              <w:t>You are required to follow all University policies and procedures at all times and take account of University guidance</w:t>
            </w:r>
            <w:r w:rsidR="0089059F">
              <w:rPr>
                <w:rFonts w:cs="Arial"/>
                <w:szCs w:val="22"/>
              </w:rPr>
              <w:t>.</w:t>
            </w:r>
          </w:p>
        </w:tc>
      </w:tr>
    </w:tbl>
    <w:p w14:paraId="024CB169" w14:textId="77777777" w:rsidR="00FE6C5C" w:rsidRPr="009B3FED" w:rsidRDefault="00FE6C5C" w:rsidP="00FE6C5C">
      <w:pPr>
        <w:rPr>
          <w:rFonts w:cs="Arial"/>
          <w:szCs w:val="22"/>
        </w:rPr>
      </w:pPr>
    </w:p>
    <w:p w14:paraId="533EB5BA" w14:textId="77777777" w:rsidR="004B76AE" w:rsidRDefault="004B76AE">
      <w:pPr>
        <w:widowControl/>
        <w:jc w:val="left"/>
        <w:rPr>
          <w:rFonts w:cs="Arial"/>
          <w:szCs w:val="22"/>
        </w:rPr>
      </w:pPr>
      <w:r>
        <w:rPr>
          <w:rFonts w:cs="Arial"/>
          <w:szCs w:val="22"/>
        </w:rPr>
        <w:br w:type="page"/>
      </w:r>
    </w:p>
    <w:p w14:paraId="27CE7D56" w14:textId="77777777" w:rsidR="00FE6C5C" w:rsidRPr="009B3FED" w:rsidRDefault="00FE6C5C" w:rsidP="00FE6C5C">
      <w:pPr>
        <w:rPr>
          <w:rFonts w:cs="Arial"/>
          <w:szCs w:val="22"/>
        </w:rPr>
      </w:pPr>
    </w:p>
    <w:p w14:paraId="37AB11C7" w14:textId="77777777" w:rsidR="00FE6C5C" w:rsidRPr="009B3FED" w:rsidRDefault="00FE6C5C" w:rsidP="00FE6C5C">
      <w:pPr>
        <w:rPr>
          <w:rFonts w:cs="Arial"/>
          <w:b/>
          <w:szCs w:val="22"/>
        </w:rPr>
      </w:pPr>
      <w:r>
        <w:rPr>
          <w:rFonts w:cs="Arial"/>
          <w:b/>
          <w:noProof/>
          <w:szCs w:val="22"/>
          <w:lang w:eastAsia="en-GB"/>
        </w:rPr>
        <w:drawing>
          <wp:inline distT="0" distB="0" distL="0" distR="0" wp14:anchorId="41E87B8E" wp14:editId="0ED8D0E1">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38D5C859" w14:textId="77777777" w:rsidR="00FE6C5C" w:rsidRPr="00FE6C5C" w:rsidRDefault="00FE6C5C" w:rsidP="00FE6C5C">
      <w:pPr>
        <w:jc w:val="center"/>
        <w:rPr>
          <w:rFonts w:cs="Arial"/>
          <w:b/>
          <w:bCs/>
          <w:sz w:val="24"/>
        </w:rPr>
      </w:pPr>
      <w:r w:rsidRPr="00FE6C5C">
        <w:rPr>
          <w:rFonts w:cs="Arial"/>
          <w:b/>
          <w:bCs/>
          <w:sz w:val="24"/>
        </w:rPr>
        <w:t>Person Specification</w:t>
      </w:r>
    </w:p>
    <w:p w14:paraId="7C73DBFD" w14:textId="77777777" w:rsidR="00FE6C5C" w:rsidRDefault="00FE6C5C" w:rsidP="00FE6C5C">
      <w:pPr>
        <w:jc w:val="center"/>
        <w:rPr>
          <w:rFonts w:cs="Arial"/>
          <w:b/>
          <w:bCs/>
          <w:szCs w:val="22"/>
        </w:rPr>
      </w:pPr>
    </w:p>
    <w:p w14:paraId="03CB7B11" w14:textId="77777777" w:rsidR="00FE6C5C" w:rsidRPr="00882396"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882396" w14:paraId="5D6603CA"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303CDBEC" w14:textId="77777777" w:rsidR="00FE6C5C" w:rsidRPr="00882396" w:rsidRDefault="00FE6C5C" w:rsidP="00E60A47">
            <w:pPr>
              <w:rPr>
                <w:rFonts w:cs="Arial"/>
                <w:b/>
                <w:szCs w:val="22"/>
              </w:rPr>
            </w:pPr>
            <w:r w:rsidRPr="00882396">
              <w:rPr>
                <w:rFonts w:cs="Arial"/>
                <w:b/>
                <w:szCs w:val="22"/>
              </w:rPr>
              <w:t>Criteria:  Qualifications and Training</w:t>
            </w:r>
          </w:p>
          <w:p w14:paraId="29CDAEAC" w14:textId="77777777" w:rsidR="004B76AE" w:rsidRPr="00882396"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52B2D054" w14:textId="77777777" w:rsidR="00FE6C5C" w:rsidRPr="00882396" w:rsidRDefault="00FE6C5C" w:rsidP="00E60A47">
            <w:pPr>
              <w:jc w:val="center"/>
              <w:rPr>
                <w:rFonts w:cs="Arial"/>
                <w:b/>
                <w:szCs w:val="22"/>
              </w:rPr>
            </w:pPr>
            <w:r w:rsidRPr="00882396">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30EF0A2C" w14:textId="77777777" w:rsidR="00FE6C5C" w:rsidRPr="00882396" w:rsidRDefault="00FE6C5C" w:rsidP="00E60A47">
            <w:pPr>
              <w:jc w:val="center"/>
              <w:rPr>
                <w:rFonts w:cs="Arial"/>
                <w:b/>
                <w:szCs w:val="22"/>
              </w:rPr>
            </w:pPr>
            <w:r w:rsidRPr="00882396">
              <w:rPr>
                <w:rFonts w:cs="Arial"/>
                <w:b/>
                <w:szCs w:val="22"/>
              </w:rPr>
              <w:t>Desirable</w:t>
            </w:r>
          </w:p>
        </w:tc>
      </w:tr>
      <w:tr w:rsidR="00FE6C5C" w:rsidRPr="00882396" w14:paraId="141059FF" w14:textId="77777777" w:rsidTr="00E60A47">
        <w:tc>
          <w:tcPr>
            <w:tcW w:w="5070" w:type="dxa"/>
            <w:tcBorders>
              <w:bottom w:val="single" w:sz="4" w:space="0" w:color="D9D9D9"/>
            </w:tcBorders>
            <w:tcMar>
              <w:top w:w="0" w:type="dxa"/>
              <w:left w:w="108" w:type="dxa"/>
              <w:bottom w:w="0" w:type="dxa"/>
              <w:right w:w="108" w:type="dxa"/>
            </w:tcMar>
          </w:tcPr>
          <w:p w14:paraId="2DAC3300" w14:textId="0BD22A5C" w:rsidR="00FE6C5C" w:rsidRPr="00882396" w:rsidRDefault="00DA1963" w:rsidP="00E60A47">
            <w:pPr>
              <w:spacing w:after="120"/>
              <w:rPr>
                <w:rFonts w:cs="Arial"/>
                <w:i/>
                <w:szCs w:val="22"/>
              </w:rPr>
            </w:pPr>
            <w:r w:rsidRPr="00DA1963">
              <w:rPr>
                <w:rFonts w:cs="Arial"/>
                <w:szCs w:val="22"/>
                <w:lang w:eastAsia="en-GB"/>
              </w:rPr>
              <w:t>Current University of Bath student undertaking a placement year</w:t>
            </w:r>
          </w:p>
        </w:tc>
        <w:tc>
          <w:tcPr>
            <w:tcW w:w="1984" w:type="dxa"/>
            <w:tcBorders>
              <w:bottom w:val="single" w:sz="4" w:space="0" w:color="D9D9D9"/>
            </w:tcBorders>
            <w:tcMar>
              <w:top w:w="0" w:type="dxa"/>
              <w:left w:w="108" w:type="dxa"/>
              <w:bottom w:w="0" w:type="dxa"/>
              <w:right w:w="108" w:type="dxa"/>
            </w:tcMar>
          </w:tcPr>
          <w:p w14:paraId="422D5FF1" w14:textId="46D9FEC7" w:rsidR="00FE6C5C" w:rsidRPr="00882396" w:rsidRDefault="00085B91" w:rsidP="00882396">
            <w:pPr>
              <w:jc w:val="center"/>
              <w:rPr>
                <w:rFonts w:cs="Arial"/>
                <w:szCs w:val="22"/>
              </w:rPr>
            </w:pPr>
            <w:r w:rsidRPr="00882396">
              <w:rPr>
                <w:rFonts w:cs="Arial"/>
                <w:szCs w:val="22"/>
              </w:rPr>
              <w:t>X</w:t>
            </w:r>
          </w:p>
        </w:tc>
        <w:tc>
          <w:tcPr>
            <w:tcW w:w="1985" w:type="dxa"/>
            <w:tcBorders>
              <w:bottom w:val="single" w:sz="4" w:space="0" w:color="D9D9D9"/>
            </w:tcBorders>
            <w:tcMar>
              <w:top w:w="0" w:type="dxa"/>
              <w:left w:w="108" w:type="dxa"/>
              <w:bottom w:w="0" w:type="dxa"/>
              <w:right w:w="108" w:type="dxa"/>
            </w:tcMar>
          </w:tcPr>
          <w:p w14:paraId="61C66B54" w14:textId="77777777" w:rsidR="00FE6C5C" w:rsidRPr="00882396" w:rsidRDefault="00FE6C5C" w:rsidP="00882396">
            <w:pPr>
              <w:jc w:val="center"/>
              <w:rPr>
                <w:rFonts w:cs="Arial"/>
                <w:szCs w:val="22"/>
              </w:rPr>
            </w:pPr>
          </w:p>
        </w:tc>
      </w:tr>
    </w:tbl>
    <w:p w14:paraId="3F19C061" w14:textId="77777777" w:rsidR="00FE6C5C" w:rsidRPr="00882396"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882396" w14:paraId="64D3FA1C"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59F62480" w14:textId="77777777" w:rsidR="00FE6C5C" w:rsidRPr="00882396" w:rsidRDefault="00FE6C5C" w:rsidP="00E60A47">
            <w:pPr>
              <w:rPr>
                <w:rFonts w:cs="Arial"/>
                <w:b/>
                <w:szCs w:val="22"/>
              </w:rPr>
            </w:pPr>
            <w:r w:rsidRPr="00882396">
              <w:rPr>
                <w:rFonts w:cs="Arial"/>
                <w:b/>
                <w:szCs w:val="22"/>
              </w:rPr>
              <w:t>Criteria:  Knowledge and Experience</w:t>
            </w:r>
          </w:p>
          <w:p w14:paraId="52E3257B" w14:textId="77777777" w:rsidR="004B76AE" w:rsidRPr="00882396"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6F21B77F" w14:textId="77777777" w:rsidR="00FE6C5C" w:rsidRPr="00882396" w:rsidRDefault="00FE6C5C" w:rsidP="00E60A47">
            <w:pPr>
              <w:jc w:val="center"/>
              <w:rPr>
                <w:rFonts w:cs="Arial"/>
                <w:b/>
                <w:szCs w:val="22"/>
              </w:rPr>
            </w:pPr>
            <w:r w:rsidRPr="00882396">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7B897ED7" w14:textId="77777777" w:rsidR="00FE6C5C" w:rsidRPr="00882396" w:rsidRDefault="00FE6C5C" w:rsidP="00E60A47">
            <w:pPr>
              <w:jc w:val="center"/>
              <w:rPr>
                <w:rFonts w:cs="Arial"/>
                <w:b/>
                <w:szCs w:val="22"/>
              </w:rPr>
            </w:pPr>
            <w:r w:rsidRPr="00882396">
              <w:rPr>
                <w:rFonts w:cs="Arial"/>
                <w:b/>
                <w:szCs w:val="22"/>
              </w:rPr>
              <w:t>Desirable</w:t>
            </w:r>
          </w:p>
        </w:tc>
      </w:tr>
      <w:tr w:rsidR="00FE6C5C" w:rsidRPr="00882396" w14:paraId="2635E9BC" w14:textId="77777777" w:rsidTr="00E60A47">
        <w:tc>
          <w:tcPr>
            <w:tcW w:w="5070" w:type="dxa"/>
            <w:tcBorders>
              <w:bottom w:val="single" w:sz="4" w:space="0" w:color="D9D9D9"/>
            </w:tcBorders>
            <w:tcMar>
              <w:top w:w="0" w:type="dxa"/>
              <w:left w:w="108" w:type="dxa"/>
              <w:bottom w:w="0" w:type="dxa"/>
              <w:right w:w="108" w:type="dxa"/>
            </w:tcMar>
          </w:tcPr>
          <w:p w14:paraId="332EF5B0" w14:textId="3B9422CA" w:rsidR="00FE6C5C" w:rsidRPr="00882396" w:rsidRDefault="00592916" w:rsidP="00F92D98">
            <w:pPr>
              <w:widowControl/>
              <w:spacing w:before="100" w:beforeAutospacing="1" w:after="100" w:afterAutospacing="1"/>
              <w:jc w:val="left"/>
              <w:rPr>
                <w:rFonts w:cs="Arial"/>
                <w:szCs w:val="22"/>
                <w:lang w:eastAsia="en-GB"/>
              </w:rPr>
            </w:pPr>
            <w:r w:rsidRPr="00882396">
              <w:rPr>
                <w:rFonts w:cs="Arial"/>
                <w:szCs w:val="22"/>
                <w:lang w:eastAsia="en-GB"/>
              </w:rPr>
              <w:t>Interest in access, participation, and student success issues in higher education.</w:t>
            </w:r>
          </w:p>
        </w:tc>
        <w:tc>
          <w:tcPr>
            <w:tcW w:w="1984" w:type="dxa"/>
            <w:tcBorders>
              <w:bottom w:val="single" w:sz="4" w:space="0" w:color="D9D9D9"/>
            </w:tcBorders>
            <w:tcMar>
              <w:top w:w="0" w:type="dxa"/>
              <w:left w:w="108" w:type="dxa"/>
              <w:bottom w:w="0" w:type="dxa"/>
              <w:right w:w="108" w:type="dxa"/>
            </w:tcMar>
          </w:tcPr>
          <w:p w14:paraId="2B9441E5" w14:textId="37F5A5DB" w:rsidR="00FE6C5C" w:rsidRPr="00882396" w:rsidRDefault="00F92D98" w:rsidP="00882396">
            <w:pPr>
              <w:spacing w:after="120"/>
              <w:jc w:val="center"/>
              <w:rPr>
                <w:rFonts w:cs="Arial"/>
                <w:szCs w:val="22"/>
              </w:rPr>
            </w:pPr>
            <w:r w:rsidRPr="00882396">
              <w:rPr>
                <w:rFonts w:cs="Arial"/>
                <w:szCs w:val="22"/>
              </w:rPr>
              <w:t>X</w:t>
            </w:r>
          </w:p>
        </w:tc>
        <w:tc>
          <w:tcPr>
            <w:tcW w:w="1985" w:type="dxa"/>
            <w:tcBorders>
              <w:bottom w:val="single" w:sz="4" w:space="0" w:color="D9D9D9"/>
            </w:tcBorders>
            <w:tcMar>
              <w:top w:w="0" w:type="dxa"/>
              <w:left w:w="108" w:type="dxa"/>
              <w:bottom w:w="0" w:type="dxa"/>
              <w:right w:w="108" w:type="dxa"/>
            </w:tcMar>
          </w:tcPr>
          <w:p w14:paraId="71B0C9AD" w14:textId="77777777" w:rsidR="00FE6C5C" w:rsidRPr="00882396" w:rsidRDefault="00FE6C5C" w:rsidP="00882396">
            <w:pPr>
              <w:spacing w:after="120"/>
              <w:jc w:val="center"/>
              <w:rPr>
                <w:rFonts w:cs="Arial"/>
                <w:szCs w:val="22"/>
              </w:rPr>
            </w:pPr>
          </w:p>
        </w:tc>
      </w:tr>
      <w:tr w:rsidR="00FE6C5C" w:rsidRPr="00882396" w14:paraId="272A8419"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7D549CBF" w14:textId="57C4D1F8" w:rsidR="00FE6C5C" w:rsidRPr="00882396" w:rsidRDefault="00F92D98" w:rsidP="00F92D98">
            <w:pPr>
              <w:widowControl/>
              <w:spacing w:before="100" w:beforeAutospacing="1" w:after="100" w:afterAutospacing="1"/>
              <w:jc w:val="left"/>
              <w:rPr>
                <w:rFonts w:cs="Arial"/>
                <w:szCs w:val="22"/>
                <w:lang w:eastAsia="en-GB"/>
              </w:rPr>
            </w:pPr>
            <w:r w:rsidRPr="00882396">
              <w:rPr>
                <w:rFonts w:cs="Arial"/>
                <w:szCs w:val="22"/>
                <w:lang w:eastAsia="en-GB"/>
              </w:rPr>
              <w:t>E</w:t>
            </w:r>
            <w:r w:rsidR="00AA7DBB" w:rsidRPr="00882396">
              <w:rPr>
                <w:rFonts w:cs="Arial"/>
                <w:szCs w:val="22"/>
                <w:lang w:eastAsia="en-GB"/>
              </w:rPr>
              <w:t>xperience working collaboratively with others, such as in group projects or extracurricular activities.</w:t>
            </w:r>
          </w:p>
        </w:tc>
        <w:tc>
          <w:tcPr>
            <w:tcW w:w="1984" w:type="dxa"/>
            <w:tcBorders>
              <w:top w:val="single" w:sz="4" w:space="0" w:color="D9D9D9"/>
              <w:bottom w:val="single" w:sz="4" w:space="0" w:color="D9D9D9"/>
            </w:tcBorders>
            <w:tcMar>
              <w:top w:w="0" w:type="dxa"/>
              <w:left w:w="108" w:type="dxa"/>
              <w:bottom w:w="0" w:type="dxa"/>
              <w:right w:w="108" w:type="dxa"/>
            </w:tcMar>
          </w:tcPr>
          <w:p w14:paraId="320E4838" w14:textId="65E8888A" w:rsidR="00FE6C5C" w:rsidRPr="00882396" w:rsidRDefault="00F92D98" w:rsidP="00882396">
            <w:pPr>
              <w:spacing w:after="120"/>
              <w:jc w:val="center"/>
              <w:rPr>
                <w:rFonts w:cs="Arial"/>
                <w:szCs w:val="22"/>
              </w:rPr>
            </w:pPr>
            <w:r w:rsidRPr="00882396">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68F5577F" w14:textId="77777777" w:rsidR="00FE6C5C" w:rsidRPr="00882396" w:rsidRDefault="00FE6C5C" w:rsidP="00882396">
            <w:pPr>
              <w:spacing w:after="120"/>
              <w:jc w:val="center"/>
              <w:rPr>
                <w:rFonts w:cs="Arial"/>
                <w:szCs w:val="22"/>
              </w:rPr>
            </w:pPr>
          </w:p>
        </w:tc>
      </w:tr>
      <w:tr w:rsidR="00FE6C5C" w:rsidRPr="00882396" w14:paraId="343CD8DB"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51A6835" w14:textId="50DFE233" w:rsidR="00FE6C5C" w:rsidRPr="00882396" w:rsidRDefault="000716D0" w:rsidP="00F92D98">
            <w:pPr>
              <w:widowControl/>
              <w:spacing w:before="100" w:beforeAutospacing="1" w:after="100" w:afterAutospacing="1"/>
              <w:jc w:val="left"/>
              <w:rPr>
                <w:rFonts w:cs="Arial"/>
                <w:szCs w:val="22"/>
                <w:lang w:eastAsia="en-GB"/>
              </w:rPr>
            </w:pPr>
            <w:r w:rsidRPr="00882396">
              <w:rPr>
                <w:rFonts w:cs="Arial"/>
                <w:szCs w:val="22"/>
                <w:lang w:eastAsia="en-GB"/>
              </w:rPr>
              <w:t>Familiarity with collecting feedback, such as through surveys, focus groups, or other methods.</w:t>
            </w:r>
          </w:p>
        </w:tc>
        <w:tc>
          <w:tcPr>
            <w:tcW w:w="1984" w:type="dxa"/>
            <w:tcBorders>
              <w:top w:val="single" w:sz="4" w:space="0" w:color="D9D9D9"/>
              <w:bottom w:val="single" w:sz="4" w:space="0" w:color="D9D9D9"/>
            </w:tcBorders>
            <w:tcMar>
              <w:top w:w="0" w:type="dxa"/>
              <w:left w:w="108" w:type="dxa"/>
              <w:bottom w:w="0" w:type="dxa"/>
              <w:right w:w="108" w:type="dxa"/>
            </w:tcMar>
          </w:tcPr>
          <w:p w14:paraId="011C8AC8" w14:textId="24CB0900" w:rsidR="00FE6C5C" w:rsidRPr="00882396" w:rsidRDefault="00F92D98" w:rsidP="00882396">
            <w:pPr>
              <w:spacing w:after="120"/>
              <w:jc w:val="center"/>
              <w:rPr>
                <w:rFonts w:cs="Arial"/>
                <w:szCs w:val="22"/>
              </w:rPr>
            </w:pPr>
            <w:r w:rsidRPr="00882396">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3F04BFBF" w14:textId="77777777" w:rsidR="00FE6C5C" w:rsidRPr="00882396" w:rsidRDefault="00FE6C5C" w:rsidP="00882396">
            <w:pPr>
              <w:spacing w:after="120"/>
              <w:jc w:val="center"/>
              <w:rPr>
                <w:rFonts w:cs="Arial"/>
                <w:szCs w:val="22"/>
              </w:rPr>
            </w:pPr>
          </w:p>
        </w:tc>
      </w:tr>
      <w:tr w:rsidR="00FE6C5C" w:rsidRPr="00882396" w14:paraId="25358378"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D582007" w14:textId="51AD6E53" w:rsidR="00FE6C5C" w:rsidRPr="00882396" w:rsidRDefault="00A276C9" w:rsidP="00E60A47">
            <w:pPr>
              <w:rPr>
                <w:rFonts w:cs="Arial"/>
                <w:b/>
                <w:szCs w:val="22"/>
              </w:rPr>
            </w:pPr>
            <w:r w:rsidRPr="00882396">
              <w:rPr>
                <w:rFonts w:cs="Arial"/>
                <w:szCs w:val="22"/>
                <w:lang w:eastAsia="en-GB"/>
              </w:rPr>
              <w:t>Understanding of evaluation methods and processes.</w:t>
            </w:r>
          </w:p>
        </w:tc>
        <w:tc>
          <w:tcPr>
            <w:tcW w:w="1984" w:type="dxa"/>
            <w:tcBorders>
              <w:top w:val="single" w:sz="4" w:space="0" w:color="D9D9D9"/>
              <w:bottom w:val="single" w:sz="4" w:space="0" w:color="D9D9D9"/>
            </w:tcBorders>
            <w:tcMar>
              <w:top w:w="0" w:type="dxa"/>
              <w:left w:w="108" w:type="dxa"/>
              <w:bottom w:w="0" w:type="dxa"/>
              <w:right w:w="108" w:type="dxa"/>
            </w:tcMar>
          </w:tcPr>
          <w:p w14:paraId="58D1778C" w14:textId="77777777" w:rsidR="00FE6C5C" w:rsidRPr="00882396" w:rsidRDefault="00FE6C5C" w:rsidP="00882396">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76E408E0" w14:textId="5D6A1730" w:rsidR="00FE6C5C" w:rsidRPr="00882396" w:rsidRDefault="00F92D98" w:rsidP="00882396">
            <w:pPr>
              <w:spacing w:after="120"/>
              <w:jc w:val="center"/>
              <w:rPr>
                <w:rFonts w:cs="Arial"/>
                <w:szCs w:val="22"/>
              </w:rPr>
            </w:pPr>
            <w:r w:rsidRPr="00882396">
              <w:rPr>
                <w:rFonts w:cs="Arial"/>
                <w:szCs w:val="22"/>
              </w:rPr>
              <w:t>X</w:t>
            </w:r>
          </w:p>
        </w:tc>
      </w:tr>
      <w:tr w:rsidR="00FE6C5C" w:rsidRPr="00882396" w14:paraId="4FA27983"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1016372" w14:textId="55AF8AC7" w:rsidR="00FE6C5C" w:rsidRPr="00882396" w:rsidRDefault="00F92D98" w:rsidP="00E60A47">
            <w:pPr>
              <w:rPr>
                <w:rFonts w:cs="Arial"/>
                <w:b/>
                <w:szCs w:val="22"/>
              </w:rPr>
            </w:pPr>
            <w:r w:rsidRPr="00882396">
              <w:rPr>
                <w:rFonts w:cs="Arial"/>
                <w:szCs w:val="22"/>
                <w:lang w:eastAsia="en-GB"/>
              </w:rPr>
              <w:t>Experience organising events or activities.</w:t>
            </w:r>
          </w:p>
        </w:tc>
        <w:tc>
          <w:tcPr>
            <w:tcW w:w="1984" w:type="dxa"/>
            <w:tcBorders>
              <w:top w:val="single" w:sz="4" w:space="0" w:color="D9D9D9"/>
              <w:bottom w:val="single" w:sz="4" w:space="0" w:color="D9D9D9"/>
            </w:tcBorders>
            <w:tcMar>
              <w:top w:w="0" w:type="dxa"/>
              <w:left w:w="108" w:type="dxa"/>
              <w:bottom w:w="0" w:type="dxa"/>
              <w:right w:w="108" w:type="dxa"/>
            </w:tcMar>
          </w:tcPr>
          <w:p w14:paraId="7D50BF83" w14:textId="77777777" w:rsidR="00FE6C5C" w:rsidRPr="00882396" w:rsidRDefault="00FE6C5C" w:rsidP="00882396">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1DD00026" w14:textId="4A08653A" w:rsidR="00FE6C5C" w:rsidRPr="00882396" w:rsidRDefault="00F92D98" w:rsidP="00882396">
            <w:pPr>
              <w:spacing w:after="120"/>
              <w:jc w:val="center"/>
              <w:rPr>
                <w:rFonts w:cs="Arial"/>
                <w:szCs w:val="22"/>
              </w:rPr>
            </w:pPr>
            <w:r w:rsidRPr="00882396">
              <w:rPr>
                <w:rFonts w:cs="Arial"/>
                <w:szCs w:val="22"/>
              </w:rPr>
              <w:t>X</w:t>
            </w:r>
          </w:p>
        </w:tc>
      </w:tr>
      <w:tr w:rsidR="00BF0AA7" w:rsidRPr="00882396" w14:paraId="70A3123D" w14:textId="77777777" w:rsidTr="00A049B7">
        <w:tc>
          <w:tcPr>
            <w:tcW w:w="5070" w:type="dxa"/>
            <w:tcBorders>
              <w:top w:val="single" w:sz="4" w:space="0" w:color="D9D9D9"/>
              <w:bottom w:val="single" w:sz="4" w:space="0" w:color="D9D9D9"/>
            </w:tcBorders>
            <w:shd w:val="clear" w:color="auto" w:fill="auto"/>
            <w:tcMar>
              <w:top w:w="0" w:type="dxa"/>
              <w:left w:w="108" w:type="dxa"/>
              <w:bottom w:w="0" w:type="dxa"/>
              <w:right w:w="108" w:type="dxa"/>
            </w:tcMar>
          </w:tcPr>
          <w:p w14:paraId="52E28E6C" w14:textId="352F0127" w:rsidR="00BF0AA7" w:rsidRPr="00882396" w:rsidRDefault="00BF0AA7" w:rsidP="00E60A47">
            <w:pPr>
              <w:rPr>
                <w:rFonts w:cs="Arial"/>
                <w:szCs w:val="22"/>
                <w:lang w:eastAsia="en-GB"/>
              </w:rPr>
            </w:pPr>
            <w:r w:rsidRPr="00BF0AA7">
              <w:rPr>
                <w:rFonts w:cs="Arial"/>
                <w:szCs w:val="22"/>
                <w:lang w:eastAsia="en-GB"/>
              </w:rPr>
              <w:t>Experience working with data (qualitative or quantitative</w:t>
            </w:r>
            <w:r>
              <w:rPr>
                <w:rFonts w:cs="Arial"/>
                <w:szCs w:val="22"/>
                <w:lang w:eastAsia="en-GB"/>
              </w:rPr>
              <w:t>)</w:t>
            </w:r>
          </w:p>
        </w:tc>
        <w:tc>
          <w:tcPr>
            <w:tcW w:w="1984" w:type="dxa"/>
            <w:tcBorders>
              <w:top w:val="single" w:sz="4" w:space="0" w:color="D9D9D9"/>
              <w:bottom w:val="single" w:sz="4" w:space="0" w:color="D9D9D9"/>
            </w:tcBorders>
            <w:shd w:val="clear" w:color="auto" w:fill="auto"/>
            <w:tcMar>
              <w:top w:w="0" w:type="dxa"/>
              <w:left w:w="108" w:type="dxa"/>
              <w:bottom w:w="0" w:type="dxa"/>
              <w:right w:w="108" w:type="dxa"/>
            </w:tcMar>
          </w:tcPr>
          <w:p w14:paraId="587E9AA7" w14:textId="77777777" w:rsidR="00BF0AA7" w:rsidRPr="00882396" w:rsidRDefault="00BF0AA7" w:rsidP="00882396">
            <w:pPr>
              <w:spacing w:after="120"/>
              <w:jc w:val="center"/>
              <w:rPr>
                <w:rFonts w:cs="Arial"/>
                <w:szCs w:val="22"/>
              </w:rPr>
            </w:pPr>
          </w:p>
        </w:tc>
        <w:tc>
          <w:tcPr>
            <w:tcW w:w="1985" w:type="dxa"/>
            <w:tcBorders>
              <w:top w:val="single" w:sz="4" w:space="0" w:color="D9D9D9"/>
              <w:bottom w:val="single" w:sz="4" w:space="0" w:color="D9D9D9"/>
            </w:tcBorders>
            <w:shd w:val="clear" w:color="auto" w:fill="auto"/>
            <w:tcMar>
              <w:top w:w="0" w:type="dxa"/>
              <w:left w:w="108" w:type="dxa"/>
              <w:bottom w:w="0" w:type="dxa"/>
              <w:right w:w="108" w:type="dxa"/>
            </w:tcMar>
          </w:tcPr>
          <w:p w14:paraId="0BFFD535" w14:textId="53A2A0C6" w:rsidR="00BF0AA7" w:rsidRPr="00882396" w:rsidRDefault="00BF0AA7" w:rsidP="00882396">
            <w:pPr>
              <w:spacing w:after="120"/>
              <w:jc w:val="center"/>
              <w:rPr>
                <w:rFonts w:cs="Arial"/>
                <w:szCs w:val="22"/>
              </w:rPr>
            </w:pPr>
            <w:r>
              <w:rPr>
                <w:rFonts w:cs="Arial"/>
                <w:szCs w:val="22"/>
              </w:rPr>
              <w:t>X</w:t>
            </w:r>
          </w:p>
        </w:tc>
      </w:tr>
    </w:tbl>
    <w:p w14:paraId="26763132" w14:textId="77777777" w:rsidR="00FE6C5C" w:rsidRPr="00882396"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882396" w14:paraId="70559561"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1F4A0D07" w14:textId="77777777" w:rsidR="00FE6C5C" w:rsidRPr="00882396" w:rsidRDefault="00FE6C5C" w:rsidP="00E60A47">
            <w:pPr>
              <w:rPr>
                <w:rFonts w:cs="Arial"/>
                <w:b/>
                <w:szCs w:val="22"/>
              </w:rPr>
            </w:pPr>
            <w:r w:rsidRPr="00882396">
              <w:rPr>
                <w:rFonts w:cs="Arial"/>
                <w:b/>
                <w:szCs w:val="22"/>
              </w:rPr>
              <w:t>Criteria: Skills and Aptitudes</w:t>
            </w:r>
          </w:p>
          <w:p w14:paraId="76E2926B" w14:textId="77777777" w:rsidR="004B76AE" w:rsidRPr="00882396"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6D17FAA5" w14:textId="77777777" w:rsidR="00FE6C5C" w:rsidRPr="00882396" w:rsidRDefault="00FE6C5C" w:rsidP="00E60A47">
            <w:pPr>
              <w:jc w:val="center"/>
              <w:rPr>
                <w:rFonts w:cs="Arial"/>
                <w:b/>
                <w:szCs w:val="22"/>
              </w:rPr>
            </w:pPr>
            <w:r w:rsidRPr="00882396">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4BF77BCF" w14:textId="77777777" w:rsidR="00FE6C5C" w:rsidRPr="00882396" w:rsidRDefault="00FE6C5C" w:rsidP="00E60A47">
            <w:pPr>
              <w:jc w:val="center"/>
              <w:rPr>
                <w:rFonts w:cs="Arial"/>
                <w:b/>
                <w:szCs w:val="22"/>
              </w:rPr>
            </w:pPr>
            <w:r w:rsidRPr="00882396">
              <w:rPr>
                <w:rFonts w:cs="Arial"/>
                <w:b/>
                <w:szCs w:val="22"/>
              </w:rPr>
              <w:t>Desirable</w:t>
            </w:r>
          </w:p>
        </w:tc>
      </w:tr>
      <w:tr w:rsidR="00FE6C5C" w:rsidRPr="00882396" w14:paraId="0225BD07" w14:textId="77777777" w:rsidTr="00E60A47">
        <w:tc>
          <w:tcPr>
            <w:tcW w:w="5070" w:type="dxa"/>
            <w:tcBorders>
              <w:bottom w:val="single" w:sz="4" w:space="0" w:color="D9D9D9"/>
            </w:tcBorders>
            <w:tcMar>
              <w:top w:w="0" w:type="dxa"/>
              <w:left w:w="108" w:type="dxa"/>
              <w:bottom w:w="0" w:type="dxa"/>
              <w:right w:w="108" w:type="dxa"/>
            </w:tcMar>
          </w:tcPr>
          <w:p w14:paraId="1E509AA2" w14:textId="389795A4" w:rsidR="00FE6C5C" w:rsidRPr="00882396" w:rsidRDefault="00A8149B" w:rsidP="00882396">
            <w:pPr>
              <w:widowControl/>
              <w:spacing w:before="100" w:beforeAutospacing="1" w:after="100" w:afterAutospacing="1"/>
              <w:jc w:val="left"/>
              <w:rPr>
                <w:rFonts w:cs="Arial"/>
                <w:szCs w:val="22"/>
                <w:lang w:eastAsia="en-GB"/>
              </w:rPr>
            </w:pPr>
            <w:r w:rsidRPr="00882396">
              <w:rPr>
                <w:rFonts w:cs="Arial"/>
                <w:szCs w:val="22"/>
                <w:lang w:eastAsia="en-GB"/>
              </w:rPr>
              <w:t>Strong communication skills, both written and verbal, with the ability to engage effectively with peers and staff.</w:t>
            </w:r>
          </w:p>
        </w:tc>
        <w:tc>
          <w:tcPr>
            <w:tcW w:w="1984" w:type="dxa"/>
            <w:tcBorders>
              <w:bottom w:val="single" w:sz="4" w:space="0" w:color="D9D9D9"/>
            </w:tcBorders>
            <w:tcMar>
              <w:top w:w="0" w:type="dxa"/>
              <w:left w:w="108" w:type="dxa"/>
              <w:bottom w:w="0" w:type="dxa"/>
              <w:right w:w="108" w:type="dxa"/>
            </w:tcMar>
          </w:tcPr>
          <w:p w14:paraId="1548FE03" w14:textId="761618E8" w:rsidR="00FE6C5C" w:rsidRPr="00882396" w:rsidRDefault="00882396" w:rsidP="00E60A47">
            <w:pPr>
              <w:jc w:val="center"/>
              <w:rPr>
                <w:rFonts w:cs="Arial"/>
                <w:szCs w:val="22"/>
              </w:rPr>
            </w:pPr>
            <w:r w:rsidRPr="00882396">
              <w:rPr>
                <w:rFonts w:cs="Arial"/>
                <w:szCs w:val="22"/>
              </w:rPr>
              <w:t>X</w:t>
            </w:r>
          </w:p>
        </w:tc>
        <w:tc>
          <w:tcPr>
            <w:tcW w:w="1985" w:type="dxa"/>
            <w:tcBorders>
              <w:bottom w:val="single" w:sz="4" w:space="0" w:color="D9D9D9"/>
            </w:tcBorders>
            <w:tcMar>
              <w:top w:w="0" w:type="dxa"/>
              <w:left w:w="108" w:type="dxa"/>
              <w:bottom w:w="0" w:type="dxa"/>
              <w:right w:w="108" w:type="dxa"/>
            </w:tcMar>
          </w:tcPr>
          <w:p w14:paraId="2C4585AB" w14:textId="77777777" w:rsidR="00FE6C5C" w:rsidRPr="00882396" w:rsidRDefault="00FE6C5C" w:rsidP="00E60A47">
            <w:pPr>
              <w:spacing w:after="120"/>
              <w:rPr>
                <w:rFonts w:cs="Arial"/>
                <w:szCs w:val="22"/>
              </w:rPr>
            </w:pPr>
          </w:p>
        </w:tc>
      </w:tr>
      <w:tr w:rsidR="00FE6C5C" w:rsidRPr="00882396" w14:paraId="322DF933"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7CD16917" w14:textId="01987084" w:rsidR="00FE6C5C" w:rsidRPr="00882396" w:rsidRDefault="000C1D7F" w:rsidP="00882396">
            <w:pPr>
              <w:widowControl/>
              <w:spacing w:before="100" w:beforeAutospacing="1" w:after="100" w:afterAutospacing="1"/>
              <w:jc w:val="left"/>
              <w:rPr>
                <w:rFonts w:cs="Arial"/>
                <w:szCs w:val="22"/>
                <w:lang w:eastAsia="en-GB"/>
              </w:rPr>
            </w:pPr>
            <w:r w:rsidRPr="00882396">
              <w:rPr>
                <w:rFonts w:cs="Arial"/>
                <w:szCs w:val="22"/>
                <w:lang w:eastAsia="en-GB"/>
              </w:rPr>
              <w:t>Organisational skills, including the ability to manage multiple tasks and meet deadlines.</w:t>
            </w:r>
          </w:p>
        </w:tc>
        <w:tc>
          <w:tcPr>
            <w:tcW w:w="1984" w:type="dxa"/>
            <w:tcBorders>
              <w:top w:val="single" w:sz="4" w:space="0" w:color="D9D9D9"/>
              <w:bottom w:val="single" w:sz="4" w:space="0" w:color="D9D9D9"/>
            </w:tcBorders>
            <w:tcMar>
              <w:top w:w="0" w:type="dxa"/>
              <w:left w:w="108" w:type="dxa"/>
              <w:bottom w:w="0" w:type="dxa"/>
              <w:right w:w="108" w:type="dxa"/>
            </w:tcMar>
          </w:tcPr>
          <w:p w14:paraId="08B9965D" w14:textId="48C683FA" w:rsidR="00FE6C5C" w:rsidRPr="00882396" w:rsidRDefault="00882396" w:rsidP="00E60A47">
            <w:pPr>
              <w:jc w:val="center"/>
              <w:rPr>
                <w:rFonts w:cs="Arial"/>
                <w:szCs w:val="22"/>
              </w:rPr>
            </w:pPr>
            <w:r w:rsidRPr="00882396">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52CA33B1" w14:textId="77777777" w:rsidR="00FE6C5C" w:rsidRPr="00882396" w:rsidRDefault="00FE6C5C" w:rsidP="00E60A47">
            <w:pPr>
              <w:spacing w:after="120"/>
              <w:rPr>
                <w:rFonts w:cs="Arial"/>
                <w:szCs w:val="22"/>
              </w:rPr>
            </w:pPr>
          </w:p>
        </w:tc>
      </w:tr>
      <w:tr w:rsidR="00FE6C5C" w:rsidRPr="00882396" w14:paraId="23B83F0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8BDE296" w14:textId="545E27C6" w:rsidR="00FE6C5C" w:rsidRPr="00882396" w:rsidRDefault="00426118" w:rsidP="00882396">
            <w:pPr>
              <w:widowControl/>
              <w:spacing w:before="100" w:beforeAutospacing="1" w:after="100" w:afterAutospacing="1"/>
              <w:jc w:val="left"/>
              <w:rPr>
                <w:rFonts w:cs="Arial"/>
                <w:szCs w:val="22"/>
                <w:lang w:eastAsia="en-GB"/>
              </w:rPr>
            </w:pPr>
            <w:r w:rsidRPr="00882396">
              <w:rPr>
                <w:rFonts w:cs="Arial"/>
                <w:szCs w:val="22"/>
                <w:lang w:eastAsia="en-GB"/>
              </w:rPr>
              <w:t>Good IT skills, including proficiency with Microsoft Office tools (e.g., Word, Excel, PowerPoint).</w:t>
            </w:r>
          </w:p>
        </w:tc>
        <w:tc>
          <w:tcPr>
            <w:tcW w:w="1984" w:type="dxa"/>
            <w:tcBorders>
              <w:top w:val="single" w:sz="4" w:space="0" w:color="D9D9D9"/>
              <w:bottom w:val="single" w:sz="4" w:space="0" w:color="D9D9D9"/>
            </w:tcBorders>
            <w:tcMar>
              <w:top w:w="0" w:type="dxa"/>
              <w:left w:w="108" w:type="dxa"/>
              <w:bottom w:w="0" w:type="dxa"/>
              <w:right w:w="108" w:type="dxa"/>
            </w:tcMar>
          </w:tcPr>
          <w:p w14:paraId="17AA4BCB" w14:textId="02C1E5DD" w:rsidR="00FE6C5C" w:rsidRPr="00882396" w:rsidRDefault="00882396" w:rsidP="00E60A47">
            <w:pPr>
              <w:jc w:val="center"/>
              <w:rPr>
                <w:rFonts w:cs="Arial"/>
                <w:szCs w:val="22"/>
              </w:rPr>
            </w:pPr>
            <w:r w:rsidRPr="00882396">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7B2A602B" w14:textId="77777777" w:rsidR="00FE6C5C" w:rsidRPr="00882396" w:rsidRDefault="00FE6C5C" w:rsidP="00E60A47">
            <w:pPr>
              <w:spacing w:after="120"/>
              <w:rPr>
                <w:rFonts w:cs="Arial"/>
                <w:szCs w:val="22"/>
              </w:rPr>
            </w:pPr>
          </w:p>
        </w:tc>
      </w:tr>
      <w:tr w:rsidR="00FE6C5C" w:rsidRPr="00882396" w14:paraId="5EED971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6E565DC8" w14:textId="0D7C0199" w:rsidR="00FE6C5C" w:rsidRPr="00882396" w:rsidRDefault="00DD1F73" w:rsidP="00882396">
            <w:pPr>
              <w:widowControl/>
              <w:spacing w:before="100" w:beforeAutospacing="1" w:after="100" w:afterAutospacing="1"/>
              <w:jc w:val="left"/>
              <w:rPr>
                <w:rFonts w:cs="Arial"/>
                <w:szCs w:val="22"/>
                <w:lang w:eastAsia="en-GB"/>
              </w:rPr>
            </w:pPr>
            <w:r w:rsidRPr="00882396">
              <w:rPr>
                <w:rFonts w:cs="Arial"/>
                <w:szCs w:val="22"/>
                <w:lang w:eastAsia="en-GB"/>
              </w:rPr>
              <w:t>Ability to work independently and as part of a team.</w:t>
            </w:r>
          </w:p>
        </w:tc>
        <w:tc>
          <w:tcPr>
            <w:tcW w:w="1984" w:type="dxa"/>
            <w:tcBorders>
              <w:top w:val="single" w:sz="4" w:space="0" w:color="D9D9D9"/>
              <w:bottom w:val="single" w:sz="4" w:space="0" w:color="D9D9D9"/>
            </w:tcBorders>
            <w:tcMar>
              <w:top w:w="0" w:type="dxa"/>
              <w:left w:w="108" w:type="dxa"/>
              <w:bottom w:w="0" w:type="dxa"/>
              <w:right w:w="108" w:type="dxa"/>
            </w:tcMar>
          </w:tcPr>
          <w:p w14:paraId="0258BFFD" w14:textId="639C132B" w:rsidR="00FE6C5C" w:rsidRPr="00882396" w:rsidRDefault="00882396" w:rsidP="00E60A47">
            <w:pPr>
              <w:jc w:val="center"/>
              <w:rPr>
                <w:rFonts w:cs="Arial"/>
                <w:szCs w:val="22"/>
              </w:rPr>
            </w:pPr>
            <w:r w:rsidRPr="00882396">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21CA09FB" w14:textId="77777777" w:rsidR="00FE6C5C" w:rsidRPr="00882396" w:rsidRDefault="00FE6C5C" w:rsidP="00E60A47">
            <w:pPr>
              <w:spacing w:after="120"/>
              <w:rPr>
                <w:rFonts w:cs="Arial"/>
                <w:szCs w:val="22"/>
              </w:rPr>
            </w:pPr>
          </w:p>
        </w:tc>
      </w:tr>
      <w:tr w:rsidR="00FE6C5C" w:rsidRPr="00882396" w14:paraId="0B96A716"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5BC9FA9C" w14:textId="7CEAFF85" w:rsidR="00FE6C5C" w:rsidRPr="00882396" w:rsidRDefault="00535CD7" w:rsidP="00E60A47">
            <w:pPr>
              <w:rPr>
                <w:rFonts w:cs="Arial"/>
                <w:b/>
                <w:szCs w:val="22"/>
              </w:rPr>
            </w:pPr>
            <w:r w:rsidRPr="00882396">
              <w:rPr>
                <w:rFonts w:cs="Arial"/>
                <w:szCs w:val="22"/>
                <w:lang w:eastAsia="en-GB"/>
              </w:rPr>
              <w:t>Attention to detail and a proactive approach to problem-solving</w:t>
            </w:r>
          </w:p>
        </w:tc>
        <w:tc>
          <w:tcPr>
            <w:tcW w:w="1984" w:type="dxa"/>
            <w:tcBorders>
              <w:top w:val="single" w:sz="4" w:space="0" w:color="D9D9D9"/>
              <w:bottom w:val="single" w:sz="4" w:space="0" w:color="D9D9D9"/>
            </w:tcBorders>
            <w:tcMar>
              <w:top w:w="0" w:type="dxa"/>
              <w:left w:w="108" w:type="dxa"/>
              <w:bottom w:w="0" w:type="dxa"/>
              <w:right w:w="108" w:type="dxa"/>
            </w:tcMar>
          </w:tcPr>
          <w:p w14:paraId="6EA027C8" w14:textId="75984830" w:rsidR="00FE6C5C" w:rsidRPr="00882396" w:rsidRDefault="00882396" w:rsidP="00E60A47">
            <w:pPr>
              <w:jc w:val="center"/>
              <w:rPr>
                <w:rFonts w:cs="Arial"/>
                <w:szCs w:val="22"/>
              </w:rPr>
            </w:pPr>
            <w:r w:rsidRPr="00882396">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11232031" w14:textId="77777777" w:rsidR="00FE6C5C" w:rsidRPr="00882396" w:rsidRDefault="00FE6C5C" w:rsidP="00E60A47">
            <w:pPr>
              <w:spacing w:after="120"/>
              <w:rPr>
                <w:rFonts w:cs="Arial"/>
                <w:szCs w:val="22"/>
              </w:rPr>
            </w:pPr>
          </w:p>
        </w:tc>
      </w:tr>
      <w:tr w:rsidR="00FE6C5C" w:rsidRPr="00882396" w14:paraId="767097FF"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D949BB5" w14:textId="16C3D792" w:rsidR="00FE6C5C" w:rsidRPr="00882396" w:rsidRDefault="00882396" w:rsidP="00882396">
            <w:pPr>
              <w:widowControl/>
              <w:spacing w:before="100" w:beforeAutospacing="1" w:after="100" w:afterAutospacing="1"/>
              <w:jc w:val="left"/>
              <w:rPr>
                <w:rFonts w:cs="Arial"/>
                <w:szCs w:val="22"/>
                <w:lang w:eastAsia="en-GB"/>
              </w:rPr>
            </w:pPr>
            <w:r w:rsidRPr="00882396">
              <w:rPr>
                <w:rFonts w:cs="Arial"/>
                <w:szCs w:val="22"/>
                <w:lang w:eastAsia="en-GB"/>
              </w:rPr>
              <w:t>Experience with creating visual materials, such as presentations or posters</w:t>
            </w:r>
          </w:p>
        </w:tc>
        <w:tc>
          <w:tcPr>
            <w:tcW w:w="1984" w:type="dxa"/>
            <w:tcBorders>
              <w:top w:val="single" w:sz="4" w:space="0" w:color="D9D9D9"/>
              <w:bottom w:val="single" w:sz="4" w:space="0" w:color="D9D9D9"/>
            </w:tcBorders>
            <w:tcMar>
              <w:top w:w="0" w:type="dxa"/>
              <w:left w:w="108" w:type="dxa"/>
              <w:bottom w:w="0" w:type="dxa"/>
              <w:right w:w="108" w:type="dxa"/>
            </w:tcMar>
          </w:tcPr>
          <w:p w14:paraId="392648BE" w14:textId="77777777" w:rsidR="00FE6C5C" w:rsidRPr="00882396" w:rsidRDefault="00FE6C5C" w:rsidP="00E60A47">
            <w:pPr>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0CC180A3" w14:textId="7231A865" w:rsidR="00FE6C5C" w:rsidRPr="00882396" w:rsidRDefault="00882396" w:rsidP="00882396">
            <w:pPr>
              <w:spacing w:after="120"/>
              <w:jc w:val="center"/>
              <w:rPr>
                <w:rFonts w:cs="Arial"/>
                <w:szCs w:val="22"/>
              </w:rPr>
            </w:pPr>
            <w:r w:rsidRPr="00882396">
              <w:rPr>
                <w:rFonts w:cs="Arial"/>
                <w:szCs w:val="22"/>
              </w:rPr>
              <w:t>X</w:t>
            </w:r>
          </w:p>
        </w:tc>
      </w:tr>
      <w:tr w:rsidR="00FE6C5C" w:rsidRPr="00882396" w14:paraId="0539F32F" w14:textId="77777777" w:rsidTr="00E60A47">
        <w:tc>
          <w:tcPr>
            <w:tcW w:w="5070" w:type="dxa"/>
            <w:tcBorders>
              <w:top w:val="single" w:sz="4" w:space="0" w:color="D9D9D9"/>
            </w:tcBorders>
            <w:tcMar>
              <w:top w:w="0" w:type="dxa"/>
              <w:left w:w="108" w:type="dxa"/>
              <w:bottom w:w="0" w:type="dxa"/>
              <w:right w:w="108" w:type="dxa"/>
            </w:tcMar>
          </w:tcPr>
          <w:p w14:paraId="588406F9" w14:textId="6C1C3148" w:rsidR="00FE6C5C" w:rsidRPr="00A049B7" w:rsidRDefault="001779FE" w:rsidP="00E60A47">
            <w:pPr>
              <w:rPr>
                <w:rFonts w:cs="Arial"/>
                <w:bCs/>
                <w:szCs w:val="22"/>
              </w:rPr>
            </w:pPr>
            <w:r w:rsidRPr="00A049B7">
              <w:rPr>
                <w:rFonts w:cs="Arial"/>
                <w:bCs/>
                <w:szCs w:val="22"/>
              </w:rPr>
              <w:t>Strong analytical and critical thinking skills</w:t>
            </w:r>
          </w:p>
        </w:tc>
        <w:tc>
          <w:tcPr>
            <w:tcW w:w="1984" w:type="dxa"/>
            <w:tcBorders>
              <w:top w:val="single" w:sz="4" w:space="0" w:color="D9D9D9"/>
            </w:tcBorders>
            <w:tcMar>
              <w:top w:w="0" w:type="dxa"/>
              <w:left w:w="108" w:type="dxa"/>
              <w:bottom w:w="0" w:type="dxa"/>
              <w:right w:w="108" w:type="dxa"/>
            </w:tcMar>
          </w:tcPr>
          <w:p w14:paraId="5C0C69AE" w14:textId="77777777" w:rsidR="00FE6C5C" w:rsidRPr="00882396" w:rsidRDefault="00FE6C5C" w:rsidP="00E60A47">
            <w:pPr>
              <w:jc w:val="center"/>
              <w:rPr>
                <w:rFonts w:cs="Arial"/>
                <w:szCs w:val="22"/>
              </w:rPr>
            </w:pPr>
          </w:p>
        </w:tc>
        <w:tc>
          <w:tcPr>
            <w:tcW w:w="1985" w:type="dxa"/>
            <w:tcBorders>
              <w:top w:val="single" w:sz="4" w:space="0" w:color="D9D9D9"/>
            </w:tcBorders>
            <w:tcMar>
              <w:top w:w="0" w:type="dxa"/>
              <w:left w:w="108" w:type="dxa"/>
              <w:bottom w:w="0" w:type="dxa"/>
              <w:right w:w="108" w:type="dxa"/>
            </w:tcMar>
          </w:tcPr>
          <w:p w14:paraId="633F0F47" w14:textId="61581DF0" w:rsidR="00FE6C5C" w:rsidRPr="00882396" w:rsidRDefault="001779FE" w:rsidP="00A049B7">
            <w:pPr>
              <w:spacing w:after="120"/>
              <w:jc w:val="center"/>
              <w:rPr>
                <w:rFonts w:cs="Arial"/>
                <w:szCs w:val="22"/>
              </w:rPr>
            </w:pPr>
            <w:r>
              <w:rPr>
                <w:rFonts w:cs="Arial"/>
                <w:szCs w:val="22"/>
              </w:rPr>
              <w:t>X</w:t>
            </w:r>
          </w:p>
        </w:tc>
      </w:tr>
    </w:tbl>
    <w:p w14:paraId="1B330421" w14:textId="77777777" w:rsidR="00FE6C5C" w:rsidRPr="009B3FED" w:rsidRDefault="00FE6C5C" w:rsidP="00FE6C5C">
      <w:pPr>
        <w:rPr>
          <w:rFonts w:cs="Arial"/>
          <w:szCs w:val="22"/>
        </w:rPr>
      </w:pPr>
    </w:p>
    <w:p w14:paraId="0F32265B" w14:textId="77777777" w:rsidR="00FE6C5C" w:rsidRDefault="00FE6C5C" w:rsidP="00FE6C5C">
      <w:pPr>
        <w:rPr>
          <w:rFonts w:cs="Arial"/>
          <w:szCs w:val="22"/>
        </w:rPr>
      </w:pPr>
    </w:p>
    <w:p w14:paraId="11F625A9" w14:textId="6E165C09" w:rsidR="00882396" w:rsidRDefault="00882396">
      <w:pPr>
        <w:widowControl/>
        <w:jc w:val="left"/>
        <w:rPr>
          <w:rFonts w:cs="Arial"/>
          <w:szCs w:val="22"/>
        </w:rPr>
      </w:pPr>
      <w:r>
        <w:rPr>
          <w:rFonts w:cs="Arial"/>
          <w:szCs w:val="22"/>
        </w:rPr>
        <w:br w:type="page"/>
      </w:r>
    </w:p>
    <w:p w14:paraId="6AD5B62F" w14:textId="77777777"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14:paraId="1D2C4F70" w14:textId="77777777" w:rsidTr="004B76AE">
        <w:tc>
          <w:tcPr>
            <w:tcW w:w="9039" w:type="dxa"/>
            <w:shd w:val="clear" w:color="auto" w:fill="DAEEF3" w:themeFill="accent5" w:themeFillTint="33"/>
            <w:tcMar>
              <w:top w:w="0" w:type="dxa"/>
              <w:left w:w="108" w:type="dxa"/>
              <w:bottom w:w="0" w:type="dxa"/>
              <w:right w:w="108" w:type="dxa"/>
            </w:tcMar>
          </w:tcPr>
          <w:p w14:paraId="2B0F8B81" w14:textId="77777777"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14:paraId="0E6795CE" w14:textId="77777777" w:rsidR="00FE6C5C" w:rsidRPr="009B3FED" w:rsidRDefault="00FE6C5C" w:rsidP="00E60A47">
            <w:pPr>
              <w:autoSpaceDE w:val="0"/>
              <w:autoSpaceDN w:val="0"/>
              <w:adjustRightInd w:val="0"/>
              <w:rPr>
                <w:rFonts w:eastAsia="Calibri" w:cs="Arial"/>
                <w:szCs w:val="22"/>
              </w:rPr>
            </w:pPr>
          </w:p>
          <w:p w14:paraId="36EAAD51" w14:textId="77777777"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Pr>
                <w:rFonts w:eastAsia="Calibri" w:cs="Arial"/>
                <w:szCs w:val="22"/>
              </w:rPr>
              <w:t xml:space="preserve"> which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14:paraId="6407E014" w14:textId="77777777" w:rsidR="00FE6C5C" w:rsidRPr="009B3FED" w:rsidRDefault="00FE6C5C" w:rsidP="00E60A47">
            <w:pPr>
              <w:rPr>
                <w:rFonts w:cs="Arial"/>
                <w:b/>
                <w:szCs w:val="22"/>
              </w:rPr>
            </w:pPr>
          </w:p>
        </w:tc>
      </w:tr>
      <w:tr w:rsidR="00FE6C5C" w:rsidRPr="009B3FED" w14:paraId="2C837EB4" w14:textId="77777777" w:rsidTr="00E60A47">
        <w:tc>
          <w:tcPr>
            <w:tcW w:w="9039" w:type="dxa"/>
            <w:tcMar>
              <w:top w:w="0" w:type="dxa"/>
              <w:left w:w="108" w:type="dxa"/>
              <w:bottom w:w="0" w:type="dxa"/>
              <w:right w:w="108" w:type="dxa"/>
            </w:tcMar>
          </w:tcPr>
          <w:p w14:paraId="47F02BF1" w14:textId="77777777" w:rsidR="00FE6C5C" w:rsidRPr="009B3FED" w:rsidRDefault="00FE6C5C" w:rsidP="00E60A47">
            <w:pPr>
              <w:rPr>
                <w:rFonts w:cs="Arial"/>
                <w:b/>
                <w:szCs w:val="22"/>
              </w:rPr>
            </w:pPr>
            <w:r w:rsidRPr="009B3FED">
              <w:rPr>
                <w:rFonts w:cs="Arial"/>
                <w:b/>
                <w:szCs w:val="22"/>
              </w:rPr>
              <w:t>Managing self and personal skills:</w:t>
            </w:r>
          </w:p>
          <w:p w14:paraId="63D2957D" w14:textId="77777777"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14:paraId="20BDCD8E" w14:textId="77777777" w:rsidR="00FE6C5C" w:rsidRPr="009B3FED" w:rsidRDefault="00FE6C5C" w:rsidP="00E60A47">
            <w:pPr>
              <w:rPr>
                <w:rFonts w:cs="Arial"/>
                <w:szCs w:val="22"/>
              </w:rPr>
            </w:pPr>
            <w:r w:rsidRPr="009B3FED">
              <w:rPr>
                <w:rFonts w:cs="Arial"/>
                <w:szCs w:val="22"/>
              </w:rPr>
              <w:t>  </w:t>
            </w:r>
          </w:p>
        </w:tc>
      </w:tr>
      <w:tr w:rsidR="00FE6C5C" w:rsidRPr="009B3FED" w14:paraId="128FF629" w14:textId="77777777" w:rsidTr="00E60A47">
        <w:tc>
          <w:tcPr>
            <w:tcW w:w="9039" w:type="dxa"/>
            <w:tcMar>
              <w:top w:w="0" w:type="dxa"/>
              <w:left w:w="108" w:type="dxa"/>
              <w:bottom w:w="0" w:type="dxa"/>
              <w:right w:w="108" w:type="dxa"/>
            </w:tcMar>
          </w:tcPr>
          <w:p w14:paraId="4BA0891F" w14:textId="77777777" w:rsidR="00FE6C5C" w:rsidRPr="009B3FED" w:rsidRDefault="00FE6C5C" w:rsidP="00E60A47">
            <w:pPr>
              <w:rPr>
                <w:rFonts w:cs="Arial"/>
                <w:b/>
                <w:szCs w:val="22"/>
              </w:rPr>
            </w:pPr>
            <w:r w:rsidRPr="009B3FED">
              <w:rPr>
                <w:rFonts w:cs="Arial"/>
                <w:b/>
                <w:szCs w:val="22"/>
              </w:rPr>
              <w:t>Delivering excellent service:</w:t>
            </w:r>
          </w:p>
          <w:p w14:paraId="68B939E9" w14:textId="77777777"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14:paraId="24EF7CB5" w14:textId="77777777" w:rsidR="00FE6C5C" w:rsidRPr="009B3FED" w:rsidRDefault="00FE6C5C" w:rsidP="00E60A47">
            <w:pPr>
              <w:rPr>
                <w:rFonts w:cs="Arial"/>
                <w:szCs w:val="22"/>
              </w:rPr>
            </w:pPr>
            <w:r w:rsidRPr="009B3FED">
              <w:rPr>
                <w:rFonts w:cs="Arial"/>
                <w:szCs w:val="22"/>
              </w:rPr>
              <w:t>  </w:t>
            </w:r>
          </w:p>
        </w:tc>
      </w:tr>
      <w:tr w:rsidR="00FE6C5C" w:rsidRPr="009B3FED" w14:paraId="23BBB9C8" w14:textId="77777777" w:rsidTr="00E60A47">
        <w:tc>
          <w:tcPr>
            <w:tcW w:w="9039" w:type="dxa"/>
            <w:tcMar>
              <w:top w:w="0" w:type="dxa"/>
              <w:left w:w="108" w:type="dxa"/>
              <w:bottom w:w="0" w:type="dxa"/>
              <w:right w:w="108" w:type="dxa"/>
            </w:tcMar>
          </w:tcPr>
          <w:p w14:paraId="37E34488" w14:textId="77777777" w:rsidR="00FE6C5C" w:rsidRPr="009B3FED" w:rsidRDefault="00FE6C5C" w:rsidP="00E60A47">
            <w:pPr>
              <w:rPr>
                <w:rFonts w:cs="Arial"/>
                <w:b/>
                <w:szCs w:val="22"/>
              </w:rPr>
            </w:pPr>
            <w:r w:rsidRPr="009B3FED">
              <w:rPr>
                <w:rFonts w:cs="Arial"/>
                <w:b/>
                <w:szCs w:val="22"/>
              </w:rPr>
              <w:t>Finding innovative solutions:</w:t>
            </w:r>
          </w:p>
          <w:p w14:paraId="24C8F3BE" w14:textId="77777777"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4C3B8DCC" w14:textId="77777777" w:rsidR="00FE6C5C" w:rsidRPr="009B3FED" w:rsidRDefault="00FE6C5C" w:rsidP="00E60A47">
            <w:pPr>
              <w:rPr>
                <w:rFonts w:cs="Arial"/>
                <w:szCs w:val="22"/>
              </w:rPr>
            </w:pPr>
            <w:r w:rsidRPr="009B3FED">
              <w:rPr>
                <w:rFonts w:cs="Arial"/>
                <w:szCs w:val="22"/>
              </w:rPr>
              <w:t>  </w:t>
            </w:r>
          </w:p>
        </w:tc>
      </w:tr>
      <w:tr w:rsidR="00FE6C5C" w:rsidRPr="009B3FED" w14:paraId="5E707E9C" w14:textId="77777777" w:rsidTr="00E60A47">
        <w:tc>
          <w:tcPr>
            <w:tcW w:w="9039" w:type="dxa"/>
            <w:tcMar>
              <w:top w:w="0" w:type="dxa"/>
              <w:left w:w="108" w:type="dxa"/>
              <w:bottom w:w="0" w:type="dxa"/>
              <w:right w:w="108" w:type="dxa"/>
            </w:tcMar>
          </w:tcPr>
          <w:p w14:paraId="73D2EBFE" w14:textId="77777777" w:rsidR="00FE6C5C" w:rsidRPr="009B3FED" w:rsidRDefault="00FE6C5C" w:rsidP="00E60A47">
            <w:pPr>
              <w:rPr>
                <w:rFonts w:cs="Arial"/>
                <w:b/>
                <w:szCs w:val="22"/>
              </w:rPr>
            </w:pPr>
            <w:r w:rsidRPr="009B3FED">
              <w:rPr>
                <w:rFonts w:cs="Arial"/>
                <w:b/>
                <w:szCs w:val="22"/>
              </w:rPr>
              <w:t>Embracing change:</w:t>
            </w:r>
          </w:p>
          <w:p w14:paraId="7DB47445" w14:textId="77777777"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14:paraId="0EDD64CB" w14:textId="77777777" w:rsidR="00FE6C5C" w:rsidRPr="009B3FED" w:rsidRDefault="00FE6C5C" w:rsidP="00E60A47">
            <w:pPr>
              <w:rPr>
                <w:rFonts w:cs="Arial"/>
                <w:szCs w:val="22"/>
              </w:rPr>
            </w:pPr>
            <w:r w:rsidRPr="009B3FED">
              <w:rPr>
                <w:rFonts w:cs="Arial"/>
                <w:szCs w:val="22"/>
              </w:rPr>
              <w:t> </w:t>
            </w:r>
          </w:p>
        </w:tc>
      </w:tr>
      <w:tr w:rsidR="00FE6C5C" w:rsidRPr="009B3FED" w14:paraId="439E2F52" w14:textId="77777777" w:rsidTr="00E60A47">
        <w:tc>
          <w:tcPr>
            <w:tcW w:w="9039" w:type="dxa"/>
            <w:tcMar>
              <w:top w:w="0" w:type="dxa"/>
              <w:left w:w="108" w:type="dxa"/>
              <w:bottom w:w="0" w:type="dxa"/>
              <w:right w:w="108" w:type="dxa"/>
            </w:tcMar>
          </w:tcPr>
          <w:p w14:paraId="1CB60FB9" w14:textId="77777777" w:rsidR="00FE6C5C" w:rsidRPr="009B3FED" w:rsidRDefault="00FE6C5C" w:rsidP="00E60A47">
            <w:pPr>
              <w:rPr>
                <w:rFonts w:cs="Arial"/>
                <w:b/>
                <w:szCs w:val="22"/>
              </w:rPr>
            </w:pPr>
            <w:r w:rsidRPr="009B3FED">
              <w:rPr>
                <w:rFonts w:cs="Arial"/>
                <w:b/>
                <w:szCs w:val="22"/>
              </w:rPr>
              <w:t>Using resources:</w:t>
            </w:r>
          </w:p>
          <w:p w14:paraId="0F85F903" w14:textId="77777777"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21AEA289" w14:textId="77777777" w:rsidR="00FE6C5C" w:rsidRPr="009B3FED" w:rsidRDefault="00FE6C5C" w:rsidP="00E60A47">
            <w:pPr>
              <w:rPr>
                <w:rFonts w:cs="Arial"/>
                <w:szCs w:val="22"/>
              </w:rPr>
            </w:pPr>
          </w:p>
        </w:tc>
      </w:tr>
      <w:tr w:rsidR="00FE6C5C" w:rsidRPr="009B3FED" w14:paraId="20F4C48B" w14:textId="77777777" w:rsidTr="00E60A47">
        <w:tc>
          <w:tcPr>
            <w:tcW w:w="9039" w:type="dxa"/>
            <w:tcMar>
              <w:top w:w="0" w:type="dxa"/>
              <w:left w:w="108" w:type="dxa"/>
              <w:bottom w:w="0" w:type="dxa"/>
              <w:right w:w="108" w:type="dxa"/>
            </w:tcMar>
          </w:tcPr>
          <w:p w14:paraId="268A368E" w14:textId="77777777" w:rsidR="00FE6C5C" w:rsidRPr="009B3FED" w:rsidRDefault="00FE6C5C" w:rsidP="00E60A47">
            <w:pPr>
              <w:rPr>
                <w:rFonts w:cs="Arial"/>
                <w:b/>
                <w:szCs w:val="22"/>
              </w:rPr>
            </w:pPr>
            <w:r w:rsidRPr="009B3FED">
              <w:rPr>
                <w:rFonts w:cs="Arial"/>
                <w:b/>
                <w:szCs w:val="22"/>
              </w:rPr>
              <w:t>Engaging with the big picture:</w:t>
            </w:r>
          </w:p>
          <w:p w14:paraId="1F5BB04B" w14:textId="77777777"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B86E465" w14:textId="77777777" w:rsidR="00FE6C5C" w:rsidRPr="009B3FED" w:rsidRDefault="00FE6C5C" w:rsidP="00E60A47">
            <w:pPr>
              <w:rPr>
                <w:rFonts w:cs="Arial"/>
                <w:szCs w:val="22"/>
              </w:rPr>
            </w:pPr>
            <w:r w:rsidRPr="009B3FED">
              <w:rPr>
                <w:rFonts w:cs="Arial"/>
                <w:szCs w:val="22"/>
              </w:rPr>
              <w:t>  </w:t>
            </w:r>
          </w:p>
        </w:tc>
      </w:tr>
      <w:tr w:rsidR="00FE6C5C" w:rsidRPr="009B3FED" w14:paraId="7892AAB0" w14:textId="77777777" w:rsidTr="00E60A47">
        <w:tc>
          <w:tcPr>
            <w:tcW w:w="9039" w:type="dxa"/>
            <w:tcMar>
              <w:top w:w="0" w:type="dxa"/>
              <w:left w:w="108" w:type="dxa"/>
              <w:bottom w:w="0" w:type="dxa"/>
              <w:right w:w="108" w:type="dxa"/>
            </w:tcMar>
          </w:tcPr>
          <w:p w14:paraId="6924D7C5" w14:textId="77777777" w:rsidR="00FE6C5C" w:rsidRPr="009B3FED" w:rsidRDefault="00FE6C5C" w:rsidP="00E60A47">
            <w:pPr>
              <w:rPr>
                <w:rFonts w:cs="Arial"/>
                <w:b/>
                <w:szCs w:val="22"/>
              </w:rPr>
            </w:pPr>
            <w:r w:rsidRPr="009B3FED">
              <w:rPr>
                <w:rFonts w:cs="Arial"/>
                <w:b/>
                <w:szCs w:val="22"/>
              </w:rPr>
              <w:t>Developing self and others:</w:t>
            </w:r>
          </w:p>
          <w:p w14:paraId="45768126" w14:textId="77777777"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6E456DD0" w14:textId="77777777" w:rsidR="00FE6C5C" w:rsidRPr="009B3FED" w:rsidRDefault="00FE6C5C" w:rsidP="00E60A47">
            <w:pPr>
              <w:rPr>
                <w:rFonts w:cs="Arial"/>
                <w:szCs w:val="22"/>
              </w:rPr>
            </w:pPr>
            <w:r w:rsidRPr="009B3FED">
              <w:rPr>
                <w:rFonts w:cs="Arial"/>
                <w:szCs w:val="22"/>
              </w:rPr>
              <w:t>  </w:t>
            </w:r>
          </w:p>
        </w:tc>
      </w:tr>
      <w:tr w:rsidR="00FE6C5C" w:rsidRPr="009B3FED" w14:paraId="66BFC465" w14:textId="77777777" w:rsidTr="00E60A47">
        <w:tc>
          <w:tcPr>
            <w:tcW w:w="9039" w:type="dxa"/>
            <w:tcMar>
              <w:top w:w="0" w:type="dxa"/>
              <w:left w:w="108" w:type="dxa"/>
              <w:bottom w:w="0" w:type="dxa"/>
              <w:right w:w="108" w:type="dxa"/>
            </w:tcMar>
          </w:tcPr>
          <w:p w14:paraId="2DAB11F5" w14:textId="77777777" w:rsidR="00FE6C5C" w:rsidRPr="009B3FED" w:rsidRDefault="00FE6C5C" w:rsidP="00E60A47">
            <w:pPr>
              <w:rPr>
                <w:rFonts w:cs="Arial"/>
                <w:b/>
                <w:szCs w:val="22"/>
              </w:rPr>
            </w:pPr>
            <w:r w:rsidRPr="009B3FED">
              <w:rPr>
                <w:rFonts w:cs="Arial"/>
                <w:b/>
                <w:szCs w:val="22"/>
              </w:rPr>
              <w:t>Working with people:</w:t>
            </w:r>
          </w:p>
          <w:p w14:paraId="16DCACC3" w14:textId="77777777"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14:paraId="2ADC76A1" w14:textId="77777777" w:rsidR="00FE6C5C" w:rsidRPr="009B3FED" w:rsidRDefault="00FE6C5C" w:rsidP="00E60A47">
            <w:pPr>
              <w:rPr>
                <w:rFonts w:cs="Arial"/>
                <w:szCs w:val="22"/>
              </w:rPr>
            </w:pPr>
            <w:r w:rsidRPr="009B3FED">
              <w:rPr>
                <w:rFonts w:cs="Arial"/>
                <w:szCs w:val="22"/>
              </w:rPr>
              <w:t>  </w:t>
            </w:r>
          </w:p>
        </w:tc>
      </w:tr>
      <w:tr w:rsidR="00FE6C5C" w:rsidRPr="009B3FED" w14:paraId="645DEF1F" w14:textId="77777777" w:rsidTr="00E60A47">
        <w:tc>
          <w:tcPr>
            <w:tcW w:w="9039" w:type="dxa"/>
            <w:tcMar>
              <w:top w:w="0" w:type="dxa"/>
              <w:left w:w="108" w:type="dxa"/>
              <w:bottom w:w="0" w:type="dxa"/>
              <w:right w:w="108" w:type="dxa"/>
            </w:tcMar>
          </w:tcPr>
          <w:p w14:paraId="65DE4296" w14:textId="77777777" w:rsidR="00FE6C5C" w:rsidRPr="009B3FED" w:rsidRDefault="00FE6C5C" w:rsidP="00E60A47">
            <w:pPr>
              <w:rPr>
                <w:rFonts w:cs="Arial"/>
                <w:b/>
                <w:szCs w:val="22"/>
              </w:rPr>
            </w:pPr>
            <w:r w:rsidRPr="009B3FED">
              <w:rPr>
                <w:rFonts w:cs="Arial"/>
                <w:b/>
                <w:szCs w:val="22"/>
              </w:rPr>
              <w:t>Achieving results:</w:t>
            </w:r>
          </w:p>
          <w:p w14:paraId="1AAD63EA" w14:textId="77777777"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14:paraId="08DEBF4F" w14:textId="77777777" w:rsidR="00FE6C5C" w:rsidRPr="009B3FED" w:rsidRDefault="00FE6C5C" w:rsidP="00E60A47">
            <w:pPr>
              <w:rPr>
                <w:rFonts w:cs="Arial"/>
                <w:szCs w:val="22"/>
              </w:rPr>
            </w:pPr>
            <w:r w:rsidRPr="009B3FED">
              <w:rPr>
                <w:rFonts w:cs="Arial"/>
                <w:szCs w:val="22"/>
              </w:rPr>
              <w:t>  </w:t>
            </w:r>
          </w:p>
        </w:tc>
      </w:tr>
    </w:tbl>
    <w:p w14:paraId="02AB65A9" w14:textId="77777777" w:rsidR="00FE6C5C" w:rsidRPr="009B3FED" w:rsidRDefault="00FE6C5C" w:rsidP="00FE6C5C">
      <w:pPr>
        <w:rPr>
          <w:rFonts w:cs="Arial"/>
          <w:szCs w:val="22"/>
        </w:rPr>
      </w:pPr>
    </w:p>
    <w:p w14:paraId="0467BF5E" w14:textId="77777777"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C023" w14:textId="77777777" w:rsidR="00D9090C" w:rsidRDefault="00D9090C" w:rsidP="00875E76">
      <w:r>
        <w:separator/>
      </w:r>
    </w:p>
  </w:endnote>
  <w:endnote w:type="continuationSeparator" w:id="0">
    <w:p w14:paraId="79C1F4B1" w14:textId="77777777" w:rsidR="00D9090C" w:rsidRDefault="00D9090C"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F7E6" w14:textId="77777777" w:rsidR="00D9090C" w:rsidRDefault="00D9090C" w:rsidP="00875E76">
      <w:r>
        <w:separator/>
      </w:r>
    </w:p>
  </w:footnote>
  <w:footnote w:type="continuationSeparator" w:id="0">
    <w:p w14:paraId="34C73CB5" w14:textId="77777777" w:rsidR="00D9090C" w:rsidRDefault="00D9090C"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14"/>
    <w:multiLevelType w:val="multilevel"/>
    <w:tmpl w:val="F6F25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01605"/>
    <w:multiLevelType w:val="multilevel"/>
    <w:tmpl w:val="6BE6C1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43771"/>
    <w:multiLevelType w:val="multilevel"/>
    <w:tmpl w:val="310C27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7" w15:restartNumberingAfterBreak="0">
    <w:nsid w:val="19D52529"/>
    <w:multiLevelType w:val="multilevel"/>
    <w:tmpl w:val="BB44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E7A82"/>
    <w:multiLevelType w:val="multilevel"/>
    <w:tmpl w:val="3BC09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E3D1D"/>
    <w:multiLevelType w:val="multilevel"/>
    <w:tmpl w:val="6BE6C1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C7F2020"/>
    <w:multiLevelType w:val="multilevel"/>
    <w:tmpl w:val="F6F25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87C3C"/>
    <w:multiLevelType w:val="hybridMultilevel"/>
    <w:tmpl w:val="C344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E0798"/>
    <w:multiLevelType w:val="multilevel"/>
    <w:tmpl w:val="F6F25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0D0234"/>
    <w:multiLevelType w:val="multilevel"/>
    <w:tmpl w:val="43A2E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090890">
    <w:abstractNumId w:val="23"/>
  </w:num>
  <w:num w:numId="2" w16cid:durableId="1362436096">
    <w:abstractNumId w:val="5"/>
  </w:num>
  <w:num w:numId="3" w16cid:durableId="830028263">
    <w:abstractNumId w:val="4"/>
  </w:num>
  <w:num w:numId="4" w16cid:durableId="669215949">
    <w:abstractNumId w:val="8"/>
  </w:num>
  <w:num w:numId="5" w16cid:durableId="2039432708">
    <w:abstractNumId w:val="19"/>
  </w:num>
  <w:num w:numId="6" w16cid:durableId="1836801829">
    <w:abstractNumId w:val="13"/>
  </w:num>
  <w:num w:numId="7" w16cid:durableId="1075855537">
    <w:abstractNumId w:val="6"/>
  </w:num>
  <w:num w:numId="8" w16cid:durableId="1577277811">
    <w:abstractNumId w:val="18"/>
  </w:num>
  <w:num w:numId="9" w16cid:durableId="1426685006">
    <w:abstractNumId w:val="20"/>
  </w:num>
  <w:num w:numId="10" w16cid:durableId="1517313">
    <w:abstractNumId w:val="17"/>
  </w:num>
  <w:num w:numId="11" w16cid:durableId="1643654273">
    <w:abstractNumId w:val="22"/>
  </w:num>
  <w:num w:numId="12" w16cid:durableId="1885365867">
    <w:abstractNumId w:val="2"/>
  </w:num>
  <w:num w:numId="13" w16cid:durableId="1589266912">
    <w:abstractNumId w:val="12"/>
  </w:num>
  <w:num w:numId="14" w16cid:durableId="549196084">
    <w:abstractNumId w:val="16"/>
  </w:num>
  <w:num w:numId="15" w16cid:durableId="1721250045">
    <w:abstractNumId w:val="10"/>
  </w:num>
  <w:num w:numId="16" w16cid:durableId="1709405433">
    <w:abstractNumId w:val="15"/>
  </w:num>
  <w:num w:numId="17" w16cid:durableId="1890997433">
    <w:abstractNumId w:val="21"/>
  </w:num>
  <w:num w:numId="18" w16cid:durableId="1356225864">
    <w:abstractNumId w:val="0"/>
  </w:num>
  <w:num w:numId="19" w16cid:durableId="862398403">
    <w:abstractNumId w:val="14"/>
  </w:num>
  <w:num w:numId="20" w16cid:durableId="1447962420">
    <w:abstractNumId w:val="24"/>
  </w:num>
  <w:num w:numId="21" w16cid:durableId="574509842">
    <w:abstractNumId w:val="11"/>
  </w:num>
  <w:num w:numId="22" w16cid:durableId="2010517320">
    <w:abstractNumId w:val="1"/>
  </w:num>
  <w:num w:numId="23" w16cid:durableId="1423068778">
    <w:abstractNumId w:val="3"/>
  </w:num>
  <w:num w:numId="24" w16cid:durableId="1540388105">
    <w:abstractNumId w:val="7"/>
  </w:num>
  <w:num w:numId="25" w16cid:durableId="2037269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0BA8"/>
    <w:rsid w:val="000130A1"/>
    <w:rsid w:val="00057B6E"/>
    <w:rsid w:val="000716D0"/>
    <w:rsid w:val="0007319D"/>
    <w:rsid w:val="000757A0"/>
    <w:rsid w:val="00085B91"/>
    <w:rsid w:val="0009095D"/>
    <w:rsid w:val="000C1D7F"/>
    <w:rsid w:val="000C728D"/>
    <w:rsid w:val="000D2634"/>
    <w:rsid w:val="000D79F8"/>
    <w:rsid w:val="001155A2"/>
    <w:rsid w:val="00116677"/>
    <w:rsid w:val="00116F32"/>
    <w:rsid w:val="00126154"/>
    <w:rsid w:val="00150D8C"/>
    <w:rsid w:val="00152BB2"/>
    <w:rsid w:val="001563CE"/>
    <w:rsid w:val="001779FE"/>
    <w:rsid w:val="001840E0"/>
    <w:rsid w:val="00197EDF"/>
    <w:rsid w:val="001A0602"/>
    <w:rsid w:val="001B0FEE"/>
    <w:rsid w:val="001C2BA3"/>
    <w:rsid w:val="001D46BB"/>
    <w:rsid w:val="001E03BB"/>
    <w:rsid w:val="001F34B1"/>
    <w:rsid w:val="002077B8"/>
    <w:rsid w:val="00220E67"/>
    <w:rsid w:val="0023175D"/>
    <w:rsid w:val="0024268E"/>
    <w:rsid w:val="00254E2D"/>
    <w:rsid w:val="00290179"/>
    <w:rsid w:val="002949C8"/>
    <w:rsid w:val="002A03F6"/>
    <w:rsid w:val="002D7EA9"/>
    <w:rsid w:val="003255B0"/>
    <w:rsid w:val="00332E88"/>
    <w:rsid w:val="00334E73"/>
    <w:rsid w:val="00337844"/>
    <w:rsid w:val="0035225E"/>
    <w:rsid w:val="00365BD7"/>
    <w:rsid w:val="00387D98"/>
    <w:rsid w:val="00395CB1"/>
    <w:rsid w:val="003A3D4B"/>
    <w:rsid w:val="003B4D47"/>
    <w:rsid w:val="003F07C8"/>
    <w:rsid w:val="00415E0C"/>
    <w:rsid w:val="0042494C"/>
    <w:rsid w:val="00426118"/>
    <w:rsid w:val="0043291B"/>
    <w:rsid w:val="004429A1"/>
    <w:rsid w:val="00443914"/>
    <w:rsid w:val="00446B10"/>
    <w:rsid w:val="00460489"/>
    <w:rsid w:val="00461596"/>
    <w:rsid w:val="004627F7"/>
    <w:rsid w:val="00481E92"/>
    <w:rsid w:val="00491C3F"/>
    <w:rsid w:val="004B0035"/>
    <w:rsid w:val="004B44FD"/>
    <w:rsid w:val="004B76AE"/>
    <w:rsid w:val="004D0677"/>
    <w:rsid w:val="004F004B"/>
    <w:rsid w:val="00512757"/>
    <w:rsid w:val="00517F25"/>
    <w:rsid w:val="00534A1E"/>
    <w:rsid w:val="00535CD7"/>
    <w:rsid w:val="005638EC"/>
    <w:rsid w:val="005657BB"/>
    <w:rsid w:val="005755D9"/>
    <w:rsid w:val="00577F8E"/>
    <w:rsid w:val="005813FF"/>
    <w:rsid w:val="0058392F"/>
    <w:rsid w:val="00592916"/>
    <w:rsid w:val="0059545E"/>
    <w:rsid w:val="005969EB"/>
    <w:rsid w:val="00596CB5"/>
    <w:rsid w:val="005A1480"/>
    <w:rsid w:val="005A2141"/>
    <w:rsid w:val="005C5DBA"/>
    <w:rsid w:val="005E04D2"/>
    <w:rsid w:val="005F2298"/>
    <w:rsid w:val="00601C3D"/>
    <w:rsid w:val="00601E16"/>
    <w:rsid w:val="006361D6"/>
    <w:rsid w:val="006471F4"/>
    <w:rsid w:val="0065316C"/>
    <w:rsid w:val="00663B37"/>
    <w:rsid w:val="006642F2"/>
    <w:rsid w:val="006B3C54"/>
    <w:rsid w:val="006C3E91"/>
    <w:rsid w:val="006C45C2"/>
    <w:rsid w:val="006E5812"/>
    <w:rsid w:val="006E72FD"/>
    <w:rsid w:val="006F6914"/>
    <w:rsid w:val="007256CB"/>
    <w:rsid w:val="0073415B"/>
    <w:rsid w:val="0073594D"/>
    <w:rsid w:val="00743190"/>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7F241B"/>
    <w:rsid w:val="00803BB9"/>
    <w:rsid w:val="0083004C"/>
    <w:rsid w:val="00833891"/>
    <w:rsid w:val="00835657"/>
    <w:rsid w:val="00862E61"/>
    <w:rsid w:val="00865EB2"/>
    <w:rsid w:val="0087202F"/>
    <w:rsid w:val="00873AB1"/>
    <w:rsid w:val="00875E76"/>
    <w:rsid w:val="0088140E"/>
    <w:rsid w:val="00882396"/>
    <w:rsid w:val="0089059F"/>
    <w:rsid w:val="00892CBD"/>
    <w:rsid w:val="008A355E"/>
    <w:rsid w:val="008A7777"/>
    <w:rsid w:val="008D328D"/>
    <w:rsid w:val="008E5134"/>
    <w:rsid w:val="009033DE"/>
    <w:rsid w:val="00917BA4"/>
    <w:rsid w:val="0093460E"/>
    <w:rsid w:val="00942403"/>
    <w:rsid w:val="009424BD"/>
    <w:rsid w:val="0094516A"/>
    <w:rsid w:val="009459F8"/>
    <w:rsid w:val="00946113"/>
    <w:rsid w:val="00946E74"/>
    <w:rsid w:val="00952E01"/>
    <w:rsid w:val="00955C6A"/>
    <w:rsid w:val="00955C82"/>
    <w:rsid w:val="009625EB"/>
    <w:rsid w:val="009757FE"/>
    <w:rsid w:val="00976848"/>
    <w:rsid w:val="00991353"/>
    <w:rsid w:val="009915FA"/>
    <w:rsid w:val="009A1DD8"/>
    <w:rsid w:val="009A7982"/>
    <w:rsid w:val="009A7CFD"/>
    <w:rsid w:val="009B6B86"/>
    <w:rsid w:val="009C1B40"/>
    <w:rsid w:val="009C1E66"/>
    <w:rsid w:val="009C2A32"/>
    <w:rsid w:val="009C47B7"/>
    <w:rsid w:val="009D28C2"/>
    <w:rsid w:val="009D5C68"/>
    <w:rsid w:val="00A048FD"/>
    <w:rsid w:val="00A049B7"/>
    <w:rsid w:val="00A22578"/>
    <w:rsid w:val="00A24302"/>
    <w:rsid w:val="00A260BA"/>
    <w:rsid w:val="00A276C9"/>
    <w:rsid w:val="00A27FE0"/>
    <w:rsid w:val="00A43AEC"/>
    <w:rsid w:val="00A8149B"/>
    <w:rsid w:val="00A8632A"/>
    <w:rsid w:val="00AA70CE"/>
    <w:rsid w:val="00AA7DBB"/>
    <w:rsid w:val="00AB0E27"/>
    <w:rsid w:val="00AB78CF"/>
    <w:rsid w:val="00AC6CEC"/>
    <w:rsid w:val="00AD6935"/>
    <w:rsid w:val="00AE0C4E"/>
    <w:rsid w:val="00AE0F18"/>
    <w:rsid w:val="00AE5617"/>
    <w:rsid w:val="00AF3864"/>
    <w:rsid w:val="00AF3AC0"/>
    <w:rsid w:val="00AF4470"/>
    <w:rsid w:val="00B257D2"/>
    <w:rsid w:val="00B42731"/>
    <w:rsid w:val="00B4349D"/>
    <w:rsid w:val="00B539EC"/>
    <w:rsid w:val="00B645D9"/>
    <w:rsid w:val="00B70B3B"/>
    <w:rsid w:val="00B85064"/>
    <w:rsid w:val="00B922F9"/>
    <w:rsid w:val="00BA73D7"/>
    <w:rsid w:val="00BB615E"/>
    <w:rsid w:val="00BC25D5"/>
    <w:rsid w:val="00BD0405"/>
    <w:rsid w:val="00BF0AA7"/>
    <w:rsid w:val="00BF19FD"/>
    <w:rsid w:val="00C02256"/>
    <w:rsid w:val="00C064DD"/>
    <w:rsid w:val="00C17595"/>
    <w:rsid w:val="00C51819"/>
    <w:rsid w:val="00C703BB"/>
    <w:rsid w:val="00C72179"/>
    <w:rsid w:val="00CD462D"/>
    <w:rsid w:val="00D041F7"/>
    <w:rsid w:val="00D0594F"/>
    <w:rsid w:val="00D1323F"/>
    <w:rsid w:val="00D132BC"/>
    <w:rsid w:val="00D16471"/>
    <w:rsid w:val="00D1783C"/>
    <w:rsid w:val="00D2025E"/>
    <w:rsid w:val="00D27683"/>
    <w:rsid w:val="00D31A73"/>
    <w:rsid w:val="00D35787"/>
    <w:rsid w:val="00D41E1E"/>
    <w:rsid w:val="00D74DB5"/>
    <w:rsid w:val="00D9090C"/>
    <w:rsid w:val="00D94534"/>
    <w:rsid w:val="00D94705"/>
    <w:rsid w:val="00DA0FF3"/>
    <w:rsid w:val="00DA1963"/>
    <w:rsid w:val="00DB4E25"/>
    <w:rsid w:val="00DC2705"/>
    <w:rsid w:val="00DD0374"/>
    <w:rsid w:val="00DD065F"/>
    <w:rsid w:val="00DD1F73"/>
    <w:rsid w:val="00DF0960"/>
    <w:rsid w:val="00E01862"/>
    <w:rsid w:val="00E33F2A"/>
    <w:rsid w:val="00E34764"/>
    <w:rsid w:val="00E3508D"/>
    <w:rsid w:val="00E408A6"/>
    <w:rsid w:val="00E542CF"/>
    <w:rsid w:val="00E55704"/>
    <w:rsid w:val="00E60A47"/>
    <w:rsid w:val="00E72B13"/>
    <w:rsid w:val="00EA287E"/>
    <w:rsid w:val="00EC6536"/>
    <w:rsid w:val="00EE0AE1"/>
    <w:rsid w:val="00F0728E"/>
    <w:rsid w:val="00F12937"/>
    <w:rsid w:val="00F15199"/>
    <w:rsid w:val="00F53384"/>
    <w:rsid w:val="00F54560"/>
    <w:rsid w:val="00F7100C"/>
    <w:rsid w:val="00F810EB"/>
    <w:rsid w:val="00F822EE"/>
    <w:rsid w:val="00F8285B"/>
    <w:rsid w:val="00F8712B"/>
    <w:rsid w:val="00F92D98"/>
    <w:rsid w:val="00F92EE3"/>
    <w:rsid w:val="00FA743B"/>
    <w:rsid w:val="00FB1099"/>
    <w:rsid w:val="00FB6A7F"/>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31B21"/>
  <w15:docId w15:val="{DCC401AE-9F1C-423A-B1D1-4E2FBBC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BF0AA7"/>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68dba6-2af6-4291-ab18-01aa2f23fa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89E56DA29C7F4594D40CBF870BE13E" ma:contentTypeVersion="10" ma:contentTypeDescription="Create a new document." ma:contentTypeScope="" ma:versionID="1b054aabdacc19358e8b66b0bba1c0b0">
  <xsd:schema xmlns:xsd="http://www.w3.org/2001/XMLSchema" xmlns:xs="http://www.w3.org/2001/XMLSchema" xmlns:p="http://schemas.microsoft.com/office/2006/metadata/properties" xmlns:ns2="6968dba6-2af6-4291-ab18-01aa2f23fad5" targetNamespace="http://schemas.microsoft.com/office/2006/metadata/properties" ma:root="true" ma:fieldsID="c3fed1e4c7f844667c3bf06d9662f24b" ns2:_="">
    <xsd:import namespace="6968dba6-2af6-4291-ab18-01aa2f23fa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8dba6-2af6-4291-ab18-01aa2f23f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8EEFE-8CEB-4FE0-A879-FB386DF0C374}">
  <ds:schemaRefs>
    <ds:schemaRef ds:uri="http://schemas.microsoft.com/office/2006/metadata/properties"/>
    <ds:schemaRef ds:uri="http://schemas.microsoft.com/office/infopath/2007/PartnerControls"/>
    <ds:schemaRef ds:uri="6968dba6-2af6-4291-ab18-01aa2f23fad5"/>
  </ds:schemaRefs>
</ds:datastoreItem>
</file>

<file path=customXml/itemProps2.xml><?xml version="1.0" encoding="utf-8"?>
<ds:datastoreItem xmlns:ds="http://schemas.openxmlformats.org/officeDocument/2006/customXml" ds:itemID="{2BED3CC8-79BD-4E35-B3DE-824C86E6A794}">
  <ds:schemaRefs>
    <ds:schemaRef ds:uri="http://schemas.microsoft.com/sharepoint/v3/contenttype/forms"/>
  </ds:schemaRefs>
</ds:datastoreItem>
</file>

<file path=customXml/itemProps3.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customXml/itemProps4.xml><?xml version="1.0" encoding="utf-8"?>
<ds:datastoreItem xmlns:ds="http://schemas.openxmlformats.org/officeDocument/2006/customXml" ds:itemID="{E1AFD952-A2F8-444A-A479-DF2A7CEBA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8dba6-2af6-4291-ab18-01aa2f23f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Andrew Ross</cp:lastModifiedBy>
  <cp:revision>3</cp:revision>
  <cp:lastPrinted>2013-01-10T11:38:00Z</cp:lastPrinted>
  <dcterms:created xsi:type="dcterms:W3CDTF">2026-02-26T15:28:00Z</dcterms:created>
  <dcterms:modified xsi:type="dcterms:W3CDTF">2026-03-04T14:57:00Z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0x010100B389E56DA29C7F4594D40CBF870BE13E</vt:lpwstr>
  </property>
</Properties>
</file>